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BB80" w14:textId="77777777" w:rsidR="002D7C57" w:rsidRDefault="002D7C57" w:rsidP="002D7C57">
      <w:pPr>
        <w:rPr>
          <w:b/>
          <w:bCs/>
        </w:rPr>
      </w:pPr>
      <w:r>
        <w:rPr>
          <w:b/>
          <w:bCs/>
        </w:rPr>
        <w:t>Construction and Design Law: Managing the Network of Interdependent Relationships</w:t>
      </w:r>
    </w:p>
    <w:p w14:paraId="43A4EC53" w14:textId="77777777" w:rsidR="002D7C57" w:rsidRPr="002D7C57" w:rsidRDefault="002D7C57" w:rsidP="002D7C57">
      <w:pPr>
        <w:jc w:val="center"/>
        <w:rPr>
          <w:lang w:val="fr-FR"/>
        </w:rPr>
      </w:pPr>
      <w:r w:rsidRPr="002D7C57">
        <w:rPr>
          <w:lang w:val="fr-FR"/>
        </w:rPr>
        <w:t>Carl J. Circo</w:t>
      </w:r>
    </w:p>
    <w:p w14:paraId="290B094A" w14:textId="77777777" w:rsidR="002D7C57" w:rsidRPr="002D7C57" w:rsidRDefault="002D7C57" w:rsidP="002D7C57">
      <w:pPr>
        <w:jc w:val="center"/>
        <w:rPr>
          <w:b/>
          <w:bCs/>
          <w:lang w:val="fr-FR"/>
        </w:rPr>
      </w:pPr>
      <w:r w:rsidRPr="002D7C57">
        <w:rPr>
          <w:b/>
          <w:bCs/>
          <w:lang w:val="fr-FR"/>
        </w:rPr>
        <w:t>Part 3</w:t>
      </w:r>
    </w:p>
    <w:p w14:paraId="76A8CE76" w14:textId="1FA290D7" w:rsidR="00240200" w:rsidRDefault="002D7C57" w:rsidP="002D7C57">
      <w:r w:rsidRPr="002D7C57">
        <w:rPr>
          <w:b/>
          <w:bCs/>
          <w:lang w:val="fr-FR"/>
        </w:rPr>
        <w:t xml:space="preserve">Lesson </w:t>
      </w:r>
      <w:r w:rsidR="00F80456">
        <w:rPr>
          <w:b/>
          <w:bCs/>
          <w:lang w:val="fr-FR"/>
        </w:rPr>
        <w:t>26</w:t>
      </w:r>
      <w:r w:rsidRPr="002D7C57">
        <w:rPr>
          <w:b/>
          <w:bCs/>
          <w:lang w:val="fr-FR"/>
        </w:rPr>
        <w:t>:</w:t>
      </w:r>
      <w:r>
        <w:rPr>
          <w:b/>
          <w:bCs/>
          <w:lang w:val="fr-FR"/>
        </w:rPr>
        <w:t xml:space="preserve"> </w:t>
      </w:r>
      <w:r w:rsidR="00F80456">
        <w:rPr>
          <w:b/>
          <w:bCs/>
        </w:rPr>
        <w:t>Intellectual Property Issues</w:t>
      </w:r>
    </w:p>
    <w:p w14:paraId="21C1638B" w14:textId="64496B27" w:rsidR="00E81B44" w:rsidRDefault="00047B42" w:rsidP="002D7C57">
      <w:r>
        <w:tab/>
        <w:t xml:space="preserve">Construction industry participants </w:t>
      </w:r>
      <w:r w:rsidR="00361D58">
        <w:t xml:space="preserve">commonly </w:t>
      </w:r>
      <w:r w:rsidR="00971544">
        <w:t xml:space="preserve">must </w:t>
      </w:r>
      <w:r w:rsidR="00361D58">
        <w:t>address a full range of</w:t>
      </w:r>
      <w:r w:rsidR="00EB3E17">
        <w:t xml:space="preserve"> intellectual property</w:t>
      </w:r>
      <w:r w:rsidR="007507C4">
        <w:t xml:space="preserve"> </w:t>
      </w:r>
      <w:r w:rsidR="001E0E27">
        <w:t>matters</w:t>
      </w:r>
      <w:r w:rsidR="007507C4">
        <w:t xml:space="preserve">, including those </w:t>
      </w:r>
      <w:r w:rsidR="00765386">
        <w:t>concerning</w:t>
      </w:r>
      <w:r w:rsidR="007507C4">
        <w:t xml:space="preserve"> copyright, patent, trademark,</w:t>
      </w:r>
      <w:r w:rsidR="00765386">
        <w:t xml:space="preserve"> and</w:t>
      </w:r>
      <w:r w:rsidR="007507C4">
        <w:t xml:space="preserve"> trade secret</w:t>
      </w:r>
      <w:r w:rsidR="00765386">
        <w:t>s</w:t>
      </w:r>
      <w:r w:rsidR="001E0E27">
        <w:t>.</w:t>
      </w:r>
      <w:r w:rsidR="00A5586F">
        <w:t xml:space="preserve"> </w:t>
      </w:r>
      <w:r w:rsidR="002023AE">
        <w:t xml:space="preserve">These rights arise both as a matter of contract and pursuant to </w:t>
      </w:r>
      <w:r w:rsidR="00FA7954">
        <w:t>statutory</w:t>
      </w:r>
      <w:r w:rsidR="002023AE">
        <w:t xml:space="preserve"> law.</w:t>
      </w:r>
      <w:r w:rsidR="00B91919">
        <w:t xml:space="preserve"> </w:t>
      </w:r>
      <w:r w:rsidR="00B91919">
        <w:t xml:space="preserve">Architects routinely furnish copyrighted designs. </w:t>
      </w:r>
      <w:r w:rsidR="004A288A">
        <w:t>O</w:t>
      </w:r>
      <w:r w:rsidR="008E38B8">
        <w:t>wner</w:t>
      </w:r>
      <w:r w:rsidR="004A288A">
        <w:t>s, contractors, specialty trades, manufacturers and suppliers</w:t>
      </w:r>
      <w:r w:rsidR="008E38B8">
        <w:t xml:space="preserve"> </w:t>
      </w:r>
      <w:r w:rsidR="00F33174">
        <w:t>may wish to protect trade secrets</w:t>
      </w:r>
      <w:r w:rsidR="001B7969">
        <w:t xml:space="preserve"> that </w:t>
      </w:r>
      <w:r w:rsidR="00DA08F0">
        <w:t xml:space="preserve">the project could </w:t>
      </w:r>
      <w:r w:rsidR="002655C1">
        <w:t xml:space="preserve">expose to </w:t>
      </w:r>
      <w:r w:rsidR="00F878D3">
        <w:t>other project participants</w:t>
      </w:r>
      <w:r w:rsidR="002655C1">
        <w:t>. Engineers</w:t>
      </w:r>
      <w:r w:rsidR="00C50A9F">
        <w:t xml:space="preserve"> and design consultants</w:t>
      </w:r>
      <w:r w:rsidR="002655C1">
        <w:t xml:space="preserve"> may</w:t>
      </w:r>
      <w:r w:rsidR="00CE7E9F">
        <w:t xml:space="preserve"> </w:t>
      </w:r>
      <w:r w:rsidR="00EC3513">
        <w:t>develop and employ patented processes</w:t>
      </w:r>
      <w:r w:rsidR="00A94BF9">
        <w:t xml:space="preserve"> and </w:t>
      </w:r>
      <w:r w:rsidR="00A93150">
        <w:t>machines</w:t>
      </w:r>
      <w:r w:rsidR="00896455">
        <w:t xml:space="preserve">. </w:t>
      </w:r>
      <w:r w:rsidR="00536DC4">
        <w:t xml:space="preserve">Project activities often require licensing of intellectual property rights. </w:t>
      </w:r>
      <w:r w:rsidR="009160B8">
        <w:t>Many</w:t>
      </w:r>
      <w:r w:rsidR="00AE60FB">
        <w:t xml:space="preserve"> of these concerns </w:t>
      </w:r>
      <w:r w:rsidR="00681440">
        <w:t xml:space="preserve">involve the highly specialized knowledge and skill of intellectual property </w:t>
      </w:r>
      <w:r w:rsidR="00D549B8">
        <w:t>expert</w:t>
      </w:r>
      <w:r w:rsidR="009E2CBC">
        <w:t>s</w:t>
      </w:r>
      <w:r w:rsidR="00A92E58">
        <w:t xml:space="preserve"> </w:t>
      </w:r>
      <w:r w:rsidR="009160B8">
        <w:t>rather than those of construction industry professionals and their lawyers</w:t>
      </w:r>
      <w:r w:rsidR="00D31A4A">
        <w:t xml:space="preserve">. For our purposes, we can safely </w:t>
      </w:r>
      <w:r w:rsidR="00996F8A">
        <w:t>confine our focus to those intellectual property matters typically addressed in building design and construction contracts.</w:t>
      </w:r>
      <w:r w:rsidR="002023AE">
        <w:t xml:space="preserve"> </w:t>
      </w:r>
    </w:p>
    <w:p w14:paraId="1FEC155E" w14:textId="271CA0C8" w:rsidR="001118C4" w:rsidRDefault="00E81B44" w:rsidP="002D7C57">
      <w:r>
        <w:tab/>
      </w:r>
      <w:r w:rsidR="00996F8A">
        <w:t>Chief among these</w:t>
      </w:r>
      <w:r w:rsidR="00BB5EE6">
        <w:t xml:space="preserve"> matters</w:t>
      </w:r>
      <w:r w:rsidR="00996F8A">
        <w:t xml:space="preserve"> </w:t>
      </w:r>
      <w:r w:rsidR="004C5C1D">
        <w:t xml:space="preserve">are </w:t>
      </w:r>
      <w:r w:rsidR="00A707BE">
        <w:t>copy</w:t>
      </w:r>
      <w:r w:rsidR="003A427A">
        <w:t xml:space="preserve">rights to </w:t>
      </w:r>
      <w:r w:rsidR="004C5C1D">
        <w:t>building designs, plans, and specifications</w:t>
      </w:r>
      <w:r w:rsidR="00EB20AA">
        <w:t xml:space="preserve">. </w:t>
      </w:r>
      <w:r w:rsidR="003579D2">
        <w:t xml:space="preserve">In this regard, </w:t>
      </w:r>
      <w:r w:rsidR="0066141D">
        <w:t xml:space="preserve">the provisions of </w:t>
      </w:r>
      <w:r w:rsidR="003579D2">
        <w:t>The Architectural Works Copyright Protection Act of 1990</w:t>
      </w:r>
      <w:r w:rsidR="00BA439B">
        <w:t>,</w:t>
      </w:r>
      <w:r w:rsidR="001A5243" w:rsidRPr="001A5243">
        <w:t xml:space="preserve"> </w:t>
      </w:r>
      <w:r w:rsidR="001A5243" w:rsidRPr="00E00211">
        <w:t>Pub. L. No. 101-650 § 701-706</w:t>
      </w:r>
      <w:r w:rsidR="00C52E58">
        <w:t xml:space="preserve"> </w:t>
      </w:r>
      <w:r w:rsidR="001A5243" w:rsidRPr="00E00211">
        <w:t xml:space="preserve">(1990) (codified in scattered sections of </w:t>
      </w:r>
      <w:r w:rsidR="009B5671">
        <w:t>Title</w:t>
      </w:r>
      <w:r w:rsidR="00E33E32">
        <w:t xml:space="preserve"> </w:t>
      </w:r>
      <w:r w:rsidR="001A5243" w:rsidRPr="00E00211">
        <w:t xml:space="preserve">17 </w:t>
      </w:r>
      <w:r w:rsidR="009B5671">
        <w:t>of the U.S. Code</w:t>
      </w:r>
      <w:r w:rsidR="001A5243" w:rsidRPr="00E00211">
        <w:t>)</w:t>
      </w:r>
      <w:r w:rsidR="00CE1433">
        <w:t>,</w:t>
      </w:r>
      <w:r w:rsidR="00BA439B">
        <w:t xml:space="preserve"> </w:t>
      </w:r>
      <w:r w:rsidR="0066141D">
        <w:t>are key</w:t>
      </w:r>
      <w:r w:rsidR="00E00211" w:rsidRPr="00E00211">
        <w:t>.</w:t>
      </w:r>
    </w:p>
    <w:p w14:paraId="4309904B" w14:textId="660AA46D" w:rsidR="00FF5E11" w:rsidRDefault="00FF5E11" w:rsidP="00FF5E11">
      <w:pPr>
        <w:ind w:left="720"/>
      </w:pPr>
      <w:r w:rsidRPr="003B59A8">
        <w:t xml:space="preserve">The most significant change to United States copyright law as it applied to architectural works occurred with the addition of "architectural works" to the list of "works of authorship" enumerated in § 102 of the Copyright Act. Congress defined an "architectural work" as "the design of a building as embodied in any tangible medium of expression, including a building, architectural plans, or drawings." </w:t>
      </w:r>
      <w:r w:rsidRPr="0031059C">
        <w:rPr>
          <w:b/>
          <w:bCs/>
        </w:rPr>
        <w:t>Architectural work includes the overall form as well as the arrangement and composition of spaces and elements in the design, but does not include individual standard features</w:t>
      </w:r>
      <w:r w:rsidRPr="003B59A8">
        <w:t>.</w:t>
      </w:r>
    </w:p>
    <w:p w14:paraId="20087F8D" w14:textId="2B8E7D69" w:rsidR="00F46F2C" w:rsidRDefault="003F58AB" w:rsidP="002D7C57">
      <w:r w:rsidRPr="003B59A8">
        <w:t xml:space="preserve">6 </w:t>
      </w:r>
      <w:r w:rsidRPr="002119A0">
        <w:rPr>
          <w:i/>
          <w:iCs/>
        </w:rPr>
        <w:t>Bruner &amp; O'Connor Construction Law</w:t>
      </w:r>
      <w:r w:rsidRPr="003B59A8">
        <w:t xml:space="preserve"> § 17:124</w:t>
      </w:r>
      <w:r>
        <w:t xml:space="preserve"> (Westlaw</w:t>
      </w:r>
      <w:r w:rsidR="00CA6861">
        <w:t xml:space="preserve"> Jan. 2026)</w:t>
      </w:r>
      <w:r w:rsidR="008F538F">
        <w:t xml:space="preserve"> (footnotes omitted</w:t>
      </w:r>
      <w:r w:rsidR="0031059C">
        <w:t>; emphasis added</w:t>
      </w:r>
      <w:r w:rsidR="008F538F">
        <w:t>)</w:t>
      </w:r>
      <w:r w:rsidR="00CA6861">
        <w:t>.</w:t>
      </w:r>
    </w:p>
    <w:p w14:paraId="606B6974" w14:textId="55DBB771" w:rsidR="00ED048F" w:rsidRPr="00ED048F" w:rsidRDefault="00F46F2C" w:rsidP="00ED048F">
      <w:r>
        <w:tab/>
      </w:r>
      <w:r w:rsidR="00496404">
        <w:t>Sections17:122-126</w:t>
      </w:r>
      <w:r w:rsidR="00242E07">
        <w:t xml:space="preserve"> of t</w:t>
      </w:r>
      <w:r w:rsidR="000278D0">
        <w:t xml:space="preserve">he Bruner and O’Connor treatise provides a thorough summary of the extent and limitations of </w:t>
      </w:r>
      <w:r w:rsidR="003262E7">
        <w:t xml:space="preserve">both contractual </w:t>
      </w:r>
      <w:r w:rsidR="00D66A90">
        <w:t xml:space="preserve">and </w:t>
      </w:r>
      <w:r w:rsidR="000278D0">
        <w:t xml:space="preserve">federal copyright protection </w:t>
      </w:r>
      <w:r w:rsidR="0038278A">
        <w:t xml:space="preserve">for </w:t>
      </w:r>
      <w:r w:rsidR="00F96492">
        <w:t xml:space="preserve">design </w:t>
      </w:r>
      <w:r w:rsidR="0038278A">
        <w:t>services</w:t>
      </w:r>
      <w:r w:rsidR="00F96492">
        <w:t xml:space="preserve"> in the construction industry</w:t>
      </w:r>
      <w:r w:rsidR="000278D0">
        <w:t>.</w:t>
      </w:r>
      <w:r w:rsidR="003262E7">
        <w:t xml:space="preserve"> </w:t>
      </w:r>
      <w:r w:rsidR="00EF2754">
        <w:t>S</w:t>
      </w:r>
      <w:r w:rsidR="00213188">
        <w:t>ubs</w:t>
      </w:r>
      <w:r w:rsidR="00EF2754">
        <w:t>ection</w:t>
      </w:r>
      <w:r w:rsidR="00213188">
        <w:t xml:space="preserve"> 1</w:t>
      </w:r>
      <w:r w:rsidR="00EF2754">
        <w:t>22 discusses c</w:t>
      </w:r>
      <w:r w:rsidR="00213188">
        <w:t>opyright protection via contractual provisions, subsections 1</w:t>
      </w:r>
      <w:r w:rsidR="00E53FEE">
        <w:t xml:space="preserve">23 and 124 </w:t>
      </w:r>
      <w:r w:rsidR="00C27B70">
        <w:t xml:space="preserve">explain </w:t>
      </w:r>
      <w:r w:rsidR="00E53FEE">
        <w:t>copyright protection under federal law before and after enactment of the 1990 act</w:t>
      </w:r>
      <w:r w:rsidR="00107184">
        <w:t xml:space="preserve">, subsection 125 </w:t>
      </w:r>
      <w:r w:rsidR="005F473C">
        <w:t xml:space="preserve">reviews </w:t>
      </w:r>
      <w:r w:rsidR="00D63FB7">
        <w:t>selected issues</w:t>
      </w:r>
      <w:r w:rsidR="005F473C">
        <w:t xml:space="preserve"> </w:t>
      </w:r>
      <w:r w:rsidR="009E3677">
        <w:t>from</w:t>
      </w:r>
      <w:r w:rsidR="00107184">
        <w:t xml:space="preserve"> copyright litigation in the construction industry, and subsection </w:t>
      </w:r>
      <w:r w:rsidR="00C8708C">
        <w:t>1</w:t>
      </w:r>
      <w:r w:rsidR="009F2D2B">
        <w:t xml:space="preserve">26 </w:t>
      </w:r>
      <w:r w:rsidR="004E0A33">
        <w:t>address</w:t>
      </w:r>
      <w:r w:rsidR="00C27B70">
        <w:t>es</w:t>
      </w:r>
      <w:r w:rsidR="004E0A33">
        <w:t xml:space="preserve"> </w:t>
      </w:r>
      <w:r w:rsidR="00200C32">
        <w:t>matters</w:t>
      </w:r>
      <w:r w:rsidR="00720F4B">
        <w:t xml:space="preserve"> relating to </w:t>
      </w:r>
      <w:r w:rsidR="004E0A33">
        <w:t xml:space="preserve">the statute of limitations under the federal law. </w:t>
      </w:r>
      <w:r w:rsidR="00ED048F" w:rsidRPr="00ED048F">
        <w:br/>
      </w:r>
    </w:p>
    <w:p w14:paraId="43FF6FAD" w14:textId="77777777" w:rsidR="00ED048F" w:rsidRDefault="00ED048F" w:rsidP="002D7C57"/>
    <w:p w14:paraId="396EC7B9" w14:textId="376D33F7" w:rsidR="00390E85" w:rsidRDefault="00847CDD" w:rsidP="00847CDD">
      <w:r>
        <w:lastRenderedPageBreak/>
        <w:tab/>
      </w:r>
      <w:r w:rsidR="00344FA2">
        <w:t xml:space="preserve">Subject to </w:t>
      </w:r>
      <w:r w:rsidR="00C74D88">
        <w:t>the</w:t>
      </w:r>
      <w:r w:rsidR="00A451D5">
        <w:t xml:space="preserve"> rights and limitations </w:t>
      </w:r>
      <w:r w:rsidR="002C7B7C">
        <w:t xml:space="preserve">established </w:t>
      </w:r>
      <w:r w:rsidR="002633B5">
        <w:t>under applicable</w:t>
      </w:r>
      <w:r w:rsidR="003E43B9">
        <w:t xml:space="preserve"> </w:t>
      </w:r>
      <w:r w:rsidR="00683DC6">
        <w:t>law</w:t>
      </w:r>
      <w:r w:rsidR="00A451D5">
        <w:t>, s</w:t>
      </w:r>
      <w:r>
        <w:t xml:space="preserve">tandard design and construction contracts </w:t>
      </w:r>
      <w:r w:rsidR="00010F18">
        <w:t>routinely</w:t>
      </w:r>
      <w:r>
        <w:t xml:space="preserve"> </w:t>
      </w:r>
      <w:r w:rsidR="00670DFF">
        <w:t>address</w:t>
      </w:r>
      <w:r w:rsidR="00A87091">
        <w:t xml:space="preserve"> </w:t>
      </w:r>
      <w:r w:rsidR="005F7C92">
        <w:t>intellectual property</w:t>
      </w:r>
      <w:r w:rsidR="00A87091">
        <w:t xml:space="preserve"> rights and obligations of the parties </w:t>
      </w:r>
      <w:r w:rsidR="00AC46BB">
        <w:t>relating to the project</w:t>
      </w:r>
      <w:r w:rsidR="00881E19">
        <w:t xml:space="preserve">. While </w:t>
      </w:r>
      <w:r w:rsidR="00000E5B">
        <w:t>negotiated terms vary from project to project</w:t>
      </w:r>
      <w:r w:rsidR="00BA745B">
        <w:t xml:space="preserve">, </w:t>
      </w:r>
      <w:r w:rsidR="00EF5B47">
        <w:t xml:space="preserve">customary practices generally recognize and protect </w:t>
      </w:r>
      <w:r w:rsidR="00931E03">
        <w:t>copyright</w:t>
      </w:r>
      <w:r w:rsidR="00634BBE">
        <w:t>s, patents, and other intellectual property.</w:t>
      </w:r>
      <w:r w:rsidR="00931E03">
        <w:t xml:space="preserve"> </w:t>
      </w:r>
      <w:r>
        <w:t xml:space="preserve">For example, Article 7 of AIA Document B101—2017, the AIA’s </w:t>
      </w:r>
      <w:r w:rsidR="007B338D">
        <w:t>“</w:t>
      </w:r>
      <w:r>
        <w:t>Standard Form of Agreement Between Owner and Architect,</w:t>
      </w:r>
      <w:r w:rsidR="007B338D">
        <w:t>”</w:t>
      </w:r>
      <w:r>
        <w:t xml:space="preserve"> addresses copyrights and </w:t>
      </w:r>
      <w:r w:rsidR="000D2DD4">
        <w:t xml:space="preserve">copyright </w:t>
      </w:r>
      <w:r>
        <w:t>licenses. Under Article 7, the term “Instruments of Service” includes the designs furnished by the architect. The owner and</w:t>
      </w:r>
      <w:r w:rsidR="00016CAF">
        <w:t xml:space="preserve"> the</w:t>
      </w:r>
      <w:r>
        <w:t xml:space="preserve"> architect </w:t>
      </w:r>
      <w:r w:rsidR="00E546D4">
        <w:t>represent</w:t>
      </w:r>
      <w:r>
        <w:t xml:space="preserve"> </w:t>
      </w:r>
      <w:r w:rsidR="00016CAF">
        <w:t xml:space="preserve">to each other </w:t>
      </w:r>
      <w:r>
        <w:t xml:space="preserve">that whichever party transmits Instruments of Service or other </w:t>
      </w:r>
      <w:r w:rsidR="00CD112F">
        <w:t xml:space="preserve">protected </w:t>
      </w:r>
      <w:r>
        <w:t>information is either the copyright owner or has permission from the copyright owner to furnish the design or other information</w:t>
      </w:r>
      <w:r w:rsidR="00560E56">
        <w:t xml:space="preserve">. Additionally, </w:t>
      </w:r>
      <w:r>
        <w:t xml:space="preserve">they explicitly acknowledge that the architect </w:t>
      </w:r>
      <w:r w:rsidR="00871D79">
        <w:t>or</w:t>
      </w:r>
      <w:r>
        <w:t xml:space="preserve"> the architect’s consultants hold and retain all applicable copyrights </w:t>
      </w:r>
      <w:r w:rsidR="006151CB">
        <w:t xml:space="preserve">to </w:t>
      </w:r>
      <w:r w:rsidR="00D53FE5">
        <w:t>the Instruments of Service they</w:t>
      </w:r>
      <w:r w:rsidR="00016CAF">
        <w:t xml:space="preserve"> furnish</w:t>
      </w:r>
      <w:r>
        <w:t>. Subject to the owner performing i</w:t>
      </w:r>
      <w:r w:rsidR="00483FD6">
        <w:t>t</w:t>
      </w:r>
      <w:r>
        <w:t xml:space="preserve">s payment and other contractual obligations, the architect grants to the owner a nonexclusive license to use the Instruments of Service for purposes of constructing and maintaining the project. Moreover, the agreement provides that if the owner uses the architect’s Instruments of Service without retaining the architect (or the architect’s consultant who holds the relevant copyright), the owner agrees to indemnify the architect (and its consultants) from all liability associated with that use, unless the owner has rightfully terminated the agreement for the architect’s default. </w:t>
      </w:r>
    </w:p>
    <w:p w14:paraId="03244F9E" w14:textId="5A5454A8" w:rsidR="00847CDD" w:rsidRDefault="00FB2959" w:rsidP="00847CDD">
      <w:r>
        <w:tab/>
      </w:r>
      <w:r w:rsidR="00847CDD">
        <w:t xml:space="preserve">AIA Document A201—2017, </w:t>
      </w:r>
      <w:r w:rsidR="007B338D">
        <w:t>“</w:t>
      </w:r>
      <w:r w:rsidR="00847CDD">
        <w:t>General Conditions of the Contract for Construction</w:t>
      </w:r>
      <w:r w:rsidR="007B338D">
        <w:t>”</w:t>
      </w:r>
      <w:r w:rsidR="00847CDD">
        <w:t xml:space="preserve"> between the owner and its contractor, </w:t>
      </w:r>
      <w:r w:rsidR="00BE4CFC">
        <w:t>also addresses some of the most common intellectual propert</w:t>
      </w:r>
      <w:r w:rsidR="006C3BBF">
        <w:t>y</w:t>
      </w:r>
      <w:r w:rsidR="00BE4CFC">
        <w:t xml:space="preserve"> issues. </w:t>
      </w:r>
      <w:r w:rsidR="007674BA">
        <w:t xml:space="preserve">Article 1.5 and related provisions </w:t>
      </w:r>
      <w:r w:rsidR="00847CDD">
        <w:t>acknowledge and protect the architect’s copyright in Instruments of Service</w:t>
      </w:r>
      <w:r w:rsidR="00BE4CFC">
        <w:t xml:space="preserve"> consistent with the provisions of the B101 document</w:t>
      </w:r>
      <w:r w:rsidR="00F832E4">
        <w:t>.</w:t>
      </w:r>
      <w:r w:rsidR="00040750">
        <w:t xml:space="preserve"> </w:t>
      </w:r>
      <w:r w:rsidR="00A81571">
        <w:t>Under Section 3.17, the contractor agrees to pay all royalties and license fees</w:t>
      </w:r>
      <w:r w:rsidR="00090FB5">
        <w:t xml:space="preserve"> and to indemnify the owner</w:t>
      </w:r>
      <w:r w:rsidR="001A13EE">
        <w:t xml:space="preserve"> and the architect</w:t>
      </w:r>
      <w:r w:rsidR="00090FB5">
        <w:t xml:space="preserve"> against </w:t>
      </w:r>
      <w:r w:rsidR="003A5018">
        <w:t xml:space="preserve">liability for copyright and patent infringement </w:t>
      </w:r>
      <w:r w:rsidR="00D23B9D">
        <w:t>except for certain instances in which</w:t>
      </w:r>
      <w:r w:rsidR="003A5018">
        <w:t xml:space="preserve"> </w:t>
      </w:r>
      <w:r w:rsidR="00750347">
        <w:t xml:space="preserve">the infringement results from </w:t>
      </w:r>
      <w:r w:rsidR="00B0766E">
        <w:t xml:space="preserve">a design, process, or </w:t>
      </w:r>
      <w:r w:rsidR="00877DAE">
        <w:t xml:space="preserve">product required under the contract documents or </w:t>
      </w:r>
      <w:r w:rsidR="00554A08">
        <w:t xml:space="preserve">a copyright infringement is </w:t>
      </w:r>
      <w:r w:rsidR="00E97ED1">
        <w:t>contained in</w:t>
      </w:r>
      <w:r w:rsidR="00135635">
        <w:t xml:space="preserve"> </w:t>
      </w:r>
      <w:r w:rsidR="00ED7D5C">
        <w:t>design documents that the owner or architect furnishes</w:t>
      </w:r>
      <w:r w:rsidR="001A13EE">
        <w:t xml:space="preserve"> </w:t>
      </w:r>
      <w:r w:rsidR="00E97ED1">
        <w:t>to the contractor</w:t>
      </w:r>
      <w:r w:rsidR="001A13EE">
        <w:t>.</w:t>
      </w:r>
    </w:p>
    <w:p w14:paraId="78BEC5C9" w14:textId="77777777" w:rsidR="008D7FDC" w:rsidRDefault="00920ECA" w:rsidP="008D7FDC">
      <w:pPr>
        <w:rPr>
          <w:rFonts w:cs="Times New Roman"/>
          <w:i/>
          <w:iCs/>
        </w:rPr>
      </w:pPr>
      <w:r>
        <w:rPr>
          <w:rFonts w:cs="Times New Roman"/>
          <w:i/>
          <w:iCs/>
        </w:rPr>
        <w:t>Suggested additional reading assignments</w:t>
      </w:r>
    </w:p>
    <w:p w14:paraId="20967B26" w14:textId="1BF14DFC" w:rsidR="008D7FDC" w:rsidRDefault="00790AB6" w:rsidP="008D7FDC">
      <w:r w:rsidRPr="00040395">
        <w:t>Mary Jane Augustine</w:t>
      </w:r>
      <w:r>
        <w:t xml:space="preserve"> &amp;</w:t>
      </w:r>
      <w:r w:rsidRPr="00040395">
        <w:t xml:space="preserve"> Christopher S. Dunn, </w:t>
      </w:r>
      <w:r w:rsidRPr="00181522">
        <w:rPr>
          <w:i/>
          <w:iCs/>
        </w:rPr>
        <w:t>Consequences of Ownership or Licensing of the Project Drawings-If You Pay for It, Do You Own It?,</w:t>
      </w:r>
      <w:r w:rsidRPr="00040395">
        <w:t xml:space="preserve"> </w:t>
      </w:r>
      <w:r w:rsidR="00D41359">
        <w:t>28</w:t>
      </w:r>
      <w:r w:rsidR="00A02A5D">
        <w:t xml:space="preserve"> </w:t>
      </w:r>
      <w:r w:rsidRPr="00040395">
        <w:t>Constr. Law.</w:t>
      </w:r>
      <w:r w:rsidR="00486650">
        <w:t xml:space="preserve"> 35</w:t>
      </w:r>
      <w:r w:rsidRPr="00040395">
        <w:t xml:space="preserve"> </w:t>
      </w:r>
      <w:r w:rsidR="00486650">
        <w:t>(</w:t>
      </w:r>
      <w:r w:rsidRPr="00040395">
        <w:t>Summer</w:t>
      </w:r>
      <w:r w:rsidR="000248D5">
        <w:t>,</w:t>
      </w:r>
      <w:r w:rsidRPr="00040395">
        <w:t xml:space="preserve"> 2008</w:t>
      </w:r>
      <w:r w:rsidR="000248D5">
        <w:t>)</w:t>
      </w:r>
      <w:r>
        <w:t>.</w:t>
      </w:r>
    </w:p>
    <w:p w14:paraId="75D5B972" w14:textId="5D1C271F" w:rsidR="00BE3ECD" w:rsidRPr="00FB2F43" w:rsidRDefault="00BE3ECD" w:rsidP="008D7FDC">
      <w:r w:rsidRPr="00E255CC">
        <w:t>David A. Roberts</w:t>
      </w:r>
      <w:r>
        <w:t xml:space="preserve">, </w:t>
      </w:r>
      <w:r w:rsidRPr="00181522">
        <w:rPr>
          <w:i/>
          <w:iCs/>
        </w:rPr>
        <w:t xml:space="preserve">There Goes My Baby: Buildings </w:t>
      </w:r>
      <w:r w:rsidR="00875A72" w:rsidRPr="00181522">
        <w:rPr>
          <w:i/>
          <w:iCs/>
        </w:rPr>
        <w:t>as</w:t>
      </w:r>
      <w:r w:rsidRPr="00181522">
        <w:rPr>
          <w:i/>
          <w:iCs/>
        </w:rPr>
        <w:t xml:space="preserve"> Intellectual Property Under the </w:t>
      </w:r>
      <w:r w:rsidR="001C2D2E" w:rsidRPr="00181522">
        <w:rPr>
          <w:i/>
          <w:iCs/>
        </w:rPr>
        <w:t>Architectural</w:t>
      </w:r>
      <w:r w:rsidRPr="00181522">
        <w:rPr>
          <w:i/>
          <w:iCs/>
        </w:rPr>
        <w:t xml:space="preserve"> Works Copyright Protection Act</w:t>
      </w:r>
      <w:r w:rsidRPr="00FB2F43">
        <w:t xml:space="preserve">, </w:t>
      </w:r>
      <w:r w:rsidR="00411983">
        <w:t>21</w:t>
      </w:r>
      <w:r w:rsidR="000248D5">
        <w:t xml:space="preserve"> </w:t>
      </w:r>
      <w:r w:rsidRPr="00FB2F43">
        <w:t>Constr. Law.</w:t>
      </w:r>
      <w:r w:rsidR="000248D5">
        <w:t xml:space="preserve"> 22</w:t>
      </w:r>
      <w:r w:rsidRPr="00FB2F43">
        <w:t xml:space="preserve"> </w:t>
      </w:r>
      <w:r w:rsidR="00C66938">
        <w:t>(</w:t>
      </w:r>
      <w:r w:rsidRPr="00FB2F43">
        <w:t>S</w:t>
      </w:r>
      <w:r>
        <w:t>pring</w:t>
      </w:r>
      <w:r w:rsidR="00C66938">
        <w:t>,</w:t>
      </w:r>
      <w:r w:rsidRPr="00FB2F43">
        <w:t xml:space="preserve"> 200</w:t>
      </w:r>
      <w:r w:rsidR="00C66938">
        <w:t>1)</w:t>
      </w:r>
      <w:r>
        <w:t>.</w:t>
      </w:r>
    </w:p>
    <w:p w14:paraId="11ED6924" w14:textId="77777777" w:rsidR="00300AE0" w:rsidRDefault="00300AE0" w:rsidP="002D7C57"/>
    <w:p w14:paraId="1546CF22" w14:textId="77777777" w:rsidR="00EB78F8" w:rsidRDefault="00EB78F8" w:rsidP="00203A30">
      <w:pPr>
        <w:pStyle w:val="ListParagraph"/>
      </w:pPr>
    </w:p>
    <w:p w14:paraId="02394715" w14:textId="3256592F" w:rsidR="001C14AA" w:rsidRPr="001C14AA" w:rsidRDefault="001C14AA" w:rsidP="001C14AA">
      <w:pPr>
        <w:pStyle w:val="ListParagraph"/>
      </w:pPr>
    </w:p>
    <w:p w14:paraId="0F3ACB46" w14:textId="77777777" w:rsidR="001C14AA" w:rsidRDefault="001C14AA" w:rsidP="00203A30">
      <w:pPr>
        <w:pStyle w:val="ListParagraph"/>
      </w:pPr>
    </w:p>
    <w:sectPr w:rsidR="001C14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1BB4" w14:textId="77777777" w:rsidR="007865AB" w:rsidRDefault="007865AB" w:rsidP="002D7C57">
      <w:pPr>
        <w:spacing w:after="0" w:line="240" w:lineRule="auto"/>
      </w:pPr>
      <w:r>
        <w:separator/>
      </w:r>
    </w:p>
  </w:endnote>
  <w:endnote w:type="continuationSeparator" w:id="0">
    <w:p w14:paraId="2BA39F0B" w14:textId="77777777" w:rsidR="007865AB" w:rsidRDefault="007865AB" w:rsidP="002D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537238466"/>
      <w:docPartObj>
        <w:docPartGallery w:val="Page Numbers (Bottom of Page)"/>
        <w:docPartUnique/>
      </w:docPartObj>
    </w:sdtPr>
    <w:sdtEndPr>
      <w:rPr>
        <w:noProof/>
      </w:rPr>
    </w:sdtEndPr>
    <w:sdtContent>
      <w:p w14:paraId="4F474A17" w14:textId="70EEB0D3" w:rsidR="002D7C57" w:rsidRPr="002D7C57" w:rsidRDefault="002D7C57">
        <w:pPr>
          <w:pStyle w:val="Footer"/>
          <w:jc w:val="center"/>
          <w:rPr>
            <w:rFonts w:asciiTheme="majorHAnsi" w:hAnsiTheme="majorHAnsi"/>
          </w:rPr>
        </w:pPr>
        <w:r w:rsidRPr="002D7C57">
          <w:rPr>
            <w:rFonts w:asciiTheme="majorHAnsi" w:hAnsiTheme="majorHAnsi"/>
          </w:rPr>
          <w:fldChar w:fldCharType="begin"/>
        </w:r>
        <w:r w:rsidRPr="002D7C57">
          <w:rPr>
            <w:rFonts w:asciiTheme="majorHAnsi" w:hAnsiTheme="majorHAnsi"/>
          </w:rPr>
          <w:instrText xml:space="preserve"> PAGE   \* MERGEFORMAT </w:instrText>
        </w:r>
        <w:r w:rsidRPr="002D7C57">
          <w:rPr>
            <w:rFonts w:asciiTheme="majorHAnsi" w:hAnsiTheme="majorHAnsi"/>
          </w:rPr>
          <w:fldChar w:fldCharType="separate"/>
        </w:r>
        <w:r w:rsidRPr="002D7C57">
          <w:rPr>
            <w:rFonts w:asciiTheme="majorHAnsi" w:hAnsiTheme="majorHAnsi"/>
            <w:noProof/>
          </w:rPr>
          <w:t>2</w:t>
        </w:r>
        <w:r w:rsidRPr="002D7C57">
          <w:rPr>
            <w:rFonts w:asciiTheme="majorHAnsi" w:hAnsiTheme="majorHAnsi"/>
            <w:noProof/>
          </w:rPr>
          <w:fldChar w:fldCharType="end"/>
        </w:r>
      </w:p>
    </w:sdtContent>
  </w:sdt>
  <w:p w14:paraId="1ED1D768" w14:textId="77777777" w:rsidR="002D7C57" w:rsidRPr="002D7C57" w:rsidRDefault="002D7C57">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49FF" w14:textId="77777777" w:rsidR="007865AB" w:rsidRDefault="007865AB" w:rsidP="002D7C57">
      <w:pPr>
        <w:spacing w:after="0" w:line="240" w:lineRule="auto"/>
      </w:pPr>
      <w:r>
        <w:separator/>
      </w:r>
    </w:p>
  </w:footnote>
  <w:footnote w:type="continuationSeparator" w:id="0">
    <w:p w14:paraId="4BE7221B" w14:textId="77777777" w:rsidR="007865AB" w:rsidRDefault="007865AB" w:rsidP="002D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91D7" w14:textId="727A6638" w:rsidR="002D7C57" w:rsidRDefault="002D7C57">
    <w:pPr>
      <w:pStyle w:val="Header"/>
    </w:pPr>
    <w:r>
      <w:t xml:space="preserve">Work-in-progress © Carl J. Circo </w:t>
    </w:r>
    <w:r w:rsidR="00F80456">
      <w:t>May</w:t>
    </w:r>
    <w:r>
      <w:t xml:space="preserve"> 2026</w:t>
    </w:r>
  </w:p>
  <w:p w14:paraId="111E699A" w14:textId="77777777" w:rsidR="002D7C57" w:rsidRDefault="002D7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33F"/>
    <w:multiLevelType w:val="hybridMultilevel"/>
    <w:tmpl w:val="372C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D67C3"/>
    <w:multiLevelType w:val="hybridMultilevel"/>
    <w:tmpl w:val="F886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74560"/>
    <w:multiLevelType w:val="hybridMultilevel"/>
    <w:tmpl w:val="86B8DE3A"/>
    <w:lvl w:ilvl="0" w:tplc="E34EE4FE">
      <w:start w:val="1"/>
      <w:numFmt w:val="bullet"/>
      <w:lvlText w:val="•"/>
      <w:lvlJc w:val="left"/>
      <w:pPr>
        <w:tabs>
          <w:tab w:val="num" w:pos="720"/>
        </w:tabs>
        <w:ind w:left="720" w:hanging="360"/>
      </w:pPr>
      <w:rPr>
        <w:rFonts w:ascii="Arial" w:hAnsi="Arial" w:hint="default"/>
      </w:rPr>
    </w:lvl>
    <w:lvl w:ilvl="1" w:tplc="A7889E06" w:tentative="1">
      <w:start w:val="1"/>
      <w:numFmt w:val="bullet"/>
      <w:lvlText w:val="•"/>
      <w:lvlJc w:val="left"/>
      <w:pPr>
        <w:tabs>
          <w:tab w:val="num" w:pos="1440"/>
        </w:tabs>
        <w:ind w:left="1440" w:hanging="360"/>
      </w:pPr>
      <w:rPr>
        <w:rFonts w:ascii="Arial" w:hAnsi="Arial" w:hint="default"/>
      </w:rPr>
    </w:lvl>
    <w:lvl w:ilvl="2" w:tplc="E3C8214C" w:tentative="1">
      <w:start w:val="1"/>
      <w:numFmt w:val="bullet"/>
      <w:lvlText w:val="•"/>
      <w:lvlJc w:val="left"/>
      <w:pPr>
        <w:tabs>
          <w:tab w:val="num" w:pos="2160"/>
        </w:tabs>
        <w:ind w:left="2160" w:hanging="360"/>
      </w:pPr>
      <w:rPr>
        <w:rFonts w:ascii="Arial" w:hAnsi="Arial" w:hint="default"/>
      </w:rPr>
    </w:lvl>
    <w:lvl w:ilvl="3" w:tplc="BFEC3212" w:tentative="1">
      <w:start w:val="1"/>
      <w:numFmt w:val="bullet"/>
      <w:lvlText w:val="•"/>
      <w:lvlJc w:val="left"/>
      <w:pPr>
        <w:tabs>
          <w:tab w:val="num" w:pos="2880"/>
        </w:tabs>
        <w:ind w:left="2880" w:hanging="360"/>
      </w:pPr>
      <w:rPr>
        <w:rFonts w:ascii="Arial" w:hAnsi="Arial" w:hint="default"/>
      </w:rPr>
    </w:lvl>
    <w:lvl w:ilvl="4" w:tplc="31B68600" w:tentative="1">
      <w:start w:val="1"/>
      <w:numFmt w:val="bullet"/>
      <w:lvlText w:val="•"/>
      <w:lvlJc w:val="left"/>
      <w:pPr>
        <w:tabs>
          <w:tab w:val="num" w:pos="3600"/>
        </w:tabs>
        <w:ind w:left="3600" w:hanging="360"/>
      </w:pPr>
      <w:rPr>
        <w:rFonts w:ascii="Arial" w:hAnsi="Arial" w:hint="default"/>
      </w:rPr>
    </w:lvl>
    <w:lvl w:ilvl="5" w:tplc="5444354C" w:tentative="1">
      <w:start w:val="1"/>
      <w:numFmt w:val="bullet"/>
      <w:lvlText w:val="•"/>
      <w:lvlJc w:val="left"/>
      <w:pPr>
        <w:tabs>
          <w:tab w:val="num" w:pos="4320"/>
        </w:tabs>
        <w:ind w:left="4320" w:hanging="360"/>
      </w:pPr>
      <w:rPr>
        <w:rFonts w:ascii="Arial" w:hAnsi="Arial" w:hint="default"/>
      </w:rPr>
    </w:lvl>
    <w:lvl w:ilvl="6" w:tplc="2CFABDC6" w:tentative="1">
      <w:start w:val="1"/>
      <w:numFmt w:val="bullet"/>
      <w:lvlText w:val="•"/>
      <w:lvlJc w:val="left"/>
      <w:pPr>
        <w:tabs>
          <w:tab w:val="num" w:pos="5040"/>
        </w:tabs>
        <w:ind w:left="5040" w:hanging="360"/>
      </w:pPr>
      <w:rPr>
        <w:rFonts w:ascii="Arial" w:hAnsi="Arial" w:hint="default"/>
      </w:rPr>
    </w:lvl>
    <w:lvl w:ilvl="7" w:tplc="F76EC2D0" w:tentative="1">
      <w:start w:val="1"/>
      <w:numFmt w:val="bullet"/>
      <w:lvlText w:val="•"/>
      <w:lvlJc w:val="left"/>
      <w:pPr>
        <w:tabs>
          <w:tab w:val="num" w:pos="5760"/>
        </w:tabs>
        <w:ind w:left="5760" w:hanging="360"/>
      </w:pPr>
      <w:rPr>
        <w:rFonts w:ascii="Arial" w:hAnsi="Arial" w:hint="default"/>
      </w:rPr>
    </w:lvl>
    <w:lvl w:ilvl="8" w:tplc="3B78B8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9E0BA0"/>
    <w:multiLevelType w:val="hybridMultilevel"/>
    <w:tmpl w:val="5042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751217">
    <w:abstractNumId w:val="2"/>
  </w:num>
  <w:num w:numId="2" w16cid:durableId="410003037">
    <w:abstractNumId w:val="0"/>
  </w:num>
  <w:num w:numId="3" w16cid:durableId="40642883">
    <w:abstractNumId w:val="3"/>
  </w:num>
  <w:num w:numId="4" w16cid:durableId="116150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57"/>
    <w:rsid w:val="00000E5B"/>
    <w:rsid w:val="00002517"/>
    <w:rsid w:val="00010F18"/>
    <w:rsid w:val="00016CAF"/>
    <w:rsid w:val="000248D5"/>
    <w:rsid w:val="000278D0"/>
    <w:rsid w:val="00032971"/>
    <w:rsid w:val="00040750"/>
    <w:rsid w:val="00040753"/>
    <w:rsid w:val="00047B42"/>
    <w:rsid w:val="00050A8C"/>
    <w:rsid w:val="00051C94"/>
    <w:rsid w:val="00057369"/>
    <w:rsid w:val="0006012C"/>
    <w:rsid w:val="0007378A"/>
    <w:rsid w:val="00074D2F"/>
    <w:rsid w:val="0008552C"/>
    <w:rsid w:val="0008662D"/>
    <w:rsid w:val="00090FB5"/>
    <w:rsid w:val="000910C8"/>
    <w:rsid w:val="00091519"/>
    <w:rsid w:val="000921ED"/>
    <w:rsid w:val="000928EF"/>
    <w:rsid w:val="000938D4"/>
    <w:rsid w:val="000A58D9"/>
    <w:rsid w:val="000B31FA"/>
    <w:rsid w:val="000B37F5"/>
    <w:rsid w:val="000B68BF"/>
    <w:rsid w:val="000C1940"/>
    <w:rsid w:val="000C1CF4"/>
    <w:rsid w:val="000D2DD4"/>
    <w:rsid w:val="000D535B"/>
    <w:rsid w:val="000D55B6"/>
    <w:rsid w:val="000E5C89"/>
    <w:rsid w:val="000F3FAC"/>
    <w:rsid w:val="00107184"/>
    <w:rsid w:val="001118C4"/>
    <w:rsid w:val="00112987"/>
    <w:rsid w:val="001215E1"/>
    <w:rsid w:val="00125EA1"/>
    <w:rsid w:val="001328F7"/>
    <w:rsid w:val="00132E14"/>
    <w:rsid w:val="00135635"/>
    <w:rsid w:val="001360A3"/>
    <w:rsid w:val="00140957"/>
    <w:rsid w:val="00141F6A"/>
    <w:rsid w:val="00144FFF"/>
    <w:rsid w:val="00146012"/>
    <w:rsid w:val="0015328B"/>
    <w:rsid w:val="00165F79"/>
    <w:rsid w:val="00166D44"/>
    <w:rsid w:val="00170694"/>
    <w:rsid w:val="00171513"/>
    <w:rsid w:val="00174080"/>
    <w:rsid w:val="00180009"/>
    <w:rsid w:val="00181522"/>
    <w:rsid w:val="0019229C"/>
    <w:rsid w:val="001A13EE"/>
    <w:rsid w:val="001A2492"/>
    <w:rsid w:val="001A5243"/>
    <w:rsid w:val="001A5481"/>
    <w:rsid w:val="001B5A8D"/>
    <w:rsid w:val="001B7969"/>
    <w:rsid w:val="001C14AA"/>
    <w:rsid w:val="001C1A09"/>
    <w:rsid w:val="001C2D2E"/>
    <w:rsid w:val="001C32AA"/>
    <w:rsid w:val="001E0E27"/>
    <w:rsid w:val="001E1952"/>
    <w:rsid w:val="001E4A6E"/>
    <w:rsid w:val="001E562E"/>
    <w:rsid w:val="001F67CD"/>
    <w:rsid w:val="00200C32"/>
    <w:rsid w:val="002023AE"/>
    <w:rsid w:val="00203A30"/>
    <w:rsid w:val="002119A0"/>
    <w:rsid w:val="0021201E"/>
    <w:rsid w:val="00213188"/>
    <w:rsid w:val="002148E2"/>
    <w:rsid w:val="00225E1B"/>
    <w:rsid w:val="00225F25"/>
    <w:rsid w:val="002346A6"/>
    <w:rsid w:val="00240200"/>
    <w:rsid w:val="00242E07"/>
    <w:rsid w:val="00251412"/>
    <w:rsid w:val="0025327F"/>
    <w:rsid w:val="00262964"/>
    <w:rsid w:val="002633B5"/>
    <w:rsid w:val="002655C1"/>
    <w:rsid w:val="0026570E"/>
    <w:rsid w:val="002738AC"/>
    <w:rsid w:val="002778DC"/>
    <w:rsid w:val="00281860"/>
    <w:rsid w:val="00281D95"/>
    <w:rsid w:val="00286C06"/>
    <w:rsid w:val="00291265"/>
    <w:rsid w:val="002A4EE7"/>
    <w:rsid w:val="002A5C09"/>
    <w:rsid w:val="002B47E3"/>
    <w:rsid w:val="002C40F4"/>
    <w:rsid w:val="002C7B7C"/>
    <w:rsid w:val="002D1CC9"/>
    <w:rsid w:val="002D5231"/>
    <w:rsid w:val="002D6D64"/>
    <w:rsid w:val="002D7C57"/>
    <w:rsid w:val="002E1644"/>
    <w:rsid w:val="002E274F"/>
    <w:rsid w:val="002E3461"/>
    <w:rsid w:val="002E5AD7"/>
    <w:rsid w:val="002F00DC"/>
    <w:rsid w:val="002F6895"/>
    <w:rsid w:val="002F74CE"/>
    <w:rsid w:val="002F7F94"/>
    <w:rsid w:val="00300AE0"/>
    <w:rsid w:val="0031059C"/>
    <w:rsid w:val="00310A48"/>
    <w:rsid w:val="00323021"/>
    <w:rsid w:val="0032403D"/>
    <w:rsid w:val="003262E7"/>
    <w:rsid w:val="0033209F"/>
    <w:rsid w:val="00340CBF"/>
    <w:rsid w:val="003419CC"/>
    <w:rsid w:val="00344FA2"/>
    <w:rsid w:val="003459F0"/>
    <w:rsid w:val="00350611"/>
    <w:rsid w:val="003579D2"/>
    <w:rsid w:val="00361D58"/>
    <w:rsid w:val="00365BC1"/>
    <w:rsid w:val="0036646B"/>
    <w:rsid w:val="00375734"/>
    <w:rsid w:val="00380369"/>
    <w:rsid w:val="0038278A"/>
    <w:rsid w:val="0039076F"/>
    <w:rsid w:val="00390E85"/>
    <w:rsid w:val="0039755E"/>
    <w:rsid w:val="003A427A"/>
    <w:rsid w:val="003A5018"/>
    <w:rsid w:val="003A76AD"/>
    <w:rsid w:val="003B10D9"/>
    <w:rsid w:val="003C27D2"/>
    <w:rsid w:val="003D4CEC"/>
    <w:rsid w:val="003E0F9C"/>
    <w:rsid w:val="003E349F"/>
    <w:rsid w:val="003E43B9"/>
    <w:rsid w:val="003F24A2"/>
    <w:rsid w:val="003F4BCD"/>
    <w:rsid w:val="003F5787"/>
    <w:rsid w:val="003F58AB"/>
    <w:rsid w:val="004016C6"/>
    <w:rsid w:val="00411983"/>
    <w:rsid w:val="00412FA4"/>
    <w:rsid w:val="0041360E"/>
    <w:rsid w:val="0041613C"/>
    <w:rsid w:val="00420895"/>
    <w:rsid w:val="004257AA"/>
    <w:rsid w:val="0043050D"/>
    <w:rsid w:val="004352A5"/>
    <w:rsid w:val="0045239C"/>
    <w:rsid w:val="00452F65"/>
    <w:rsid w:val="00454362"/>
    <w:rsid w:val="00457137"/>
    <w:rsid w:val="0046200B"/>
    <w:rsid w:val="0046692A"/>
    <w:rsid w:val="0046748B"/>
    <w:rsid w:val="00483FD6"/>
    <w:rsid w:val="00486650"/>
    <w:rsid w:val="0049457F"/>
    <w:rsid w:val="004957A3"/>
    <w:rsid w:val="00496404"/>
    <w:rsid w:val="004A194C"/>
    <w:rsid w:val="004A288A"/>
    <w:rsid w:val="004A5378"/>
    <w:rsid w:val="004A5CFD"/>
    <w:rsid w:val="004A6307"/>
    <w:rsid w:val="004B22B6"/>
    <w:rsid w:val="004B5EBD"/>
    <w:rsid w:val="004C254A"/>
    <w:rsid w:val="004C5C1D"/>
    <w:rsid w:val="004D636A"/>
    <w:rsid w:val="004E0A33"/>
    <w:rsid w:val="004E2D09"/>
    <w:rsid w:val="004E3AF5"/>
    <w:rsid w:val="004E76FE"/>
    <w:rsid w:val="004F2F64"/>
    <w:rsid w:val="00505429"/>
    <w:rsid w:val="005171F7"/>
    <w:rsid w:val="00517983"/>
    <w:rsid w:val="005202E2"/>
    <w:rsid w:val="00526134"/>
    <w:rsid w:val="00536144"/>
    <w:rsid w:val="00536DC4"/>
    <w:rsid w:val="00540CFD"/>
    <w:rsid w:val="00554A08"/>
    <w:rsid w:val="00554C88"/>
    <w:rsid w:val="00555587"/>
    <w:rsid w:val="00555599"/>
    <w:rsid w:val="0055610F"/>
    <w:rsid w:val="00560E56"/>
    <w:rsid w:val="00575021"/>
    <w:rsid w:val="00586C0F"/>
    <w:rsid w:val="005A2AD3"/>
    <w:rsid w:val="005B1623"/>
    <w:rsid w:val="005B5DC5"/>
    <w:rsid w:val="005C390E"/>
    <w:rsid w:val="005C7B99"/>
    <w:rsid w:val="005C7CF2"/>
    <w:rsid w:val="005D50A3"/>
    <w:rsid w:val="005D537B"/>
    <w:rsid w:val="005E5A3E"/>
    <w:rsid w:val="005F473C"/>
    <w:rsid w:val="005F7C92"/>
    <w:rsid w:val="0060762D"/>
    <w:rsid w:val="006128CC"/>
    <w:rsid w:val="006151CB"/>
    <w:rsid w:val="0062241E"/>
    <w:rsid w:val="00623284"/>
    <w:rsid w:val="00623F8B"/>
    <w:rsid w:val="00634BBE"/>
    <w:rsid w:val="0063634C"/>
    <w:rsid w:val="006376AA"/>
    <w:rsid w:val="00637CEB"/>
    <w:rsid w:val="0065401B"/>
    <w:rsid w:val="0066141D"/>
    <w:rsid w:val="00663971"/>
    <w:rsid w:val="00670DFF"/>
    <w:rsid w:val="006759F1"/>
    <w:rsid w:val="00677D7F"/>
    <w:rsid w:val="00681440"/>
    <w:rsid w:val="00683DC6"/>
    <w:rsid w:val="0068616B"/>
    <w:rsid w:val="00694AC9"/>
    <w:rsid w:val="006A1191"/>
    <w:rsid w:val="006A1AAB"/>
    <w:rsid w:val="006B08C4"/>
    <w:rsid w:val="006C14D8"/>
    <w:rsid w:val="006C3BBF"/>
    <w:rsid w:val="006C48E6"/>
    <w:rsid w:val="006D3AB5"/>
    <w:rsid w:val="006D42F9"/>
    <w:rsid w:val="006E0C1C"/>
    <w:rsid w:val="006E527D"/>
    <w:rsid w:val="006E582C"/>
    <w:rsid w:val="006F0A3C"/>
    <w:rsid w:val="006F329B"/>
    <w:rsid w:val="007019D6"/>
    <w:rsid w:val="007031E3"/>
    <w:rsid w:val="007046F1"/>
    <w:rsid w:val="00712959"/>
    <w:rsid w:val="0071620C"/>
    <w:rsid w:val="007201CA"/>
    <w:rsid w:val="007201FE"/>
    <w:rsid w:val="00720F4B"/>
    <w:rsid w:val="007244B8"/>
    <w:rsid w:val="00725700"/>
    <w:rsid w:val="007261B6"/>
    <w:rsid w:val="00731BC9"/>
    <w:rsid w:val="00733A13"/>
    <w:rsid w:val="00735035"/>
    <w:rsid w:val="0074184D"/>
    <w:rsid w:val="00743C0D"/>
    <w:rsid w:val="007455DC"/>
    <w:rsid w:val="00750347"/>
    <w:rsid w:val="007507C4"/>
    <w:rsid w:val="0075122D"/>
    <w:rsid w:val="00765386"/>
    <w:rsid w:val="007674BA"/>
    <w:rsid w:val="007865AB"/>
    <w:rsid w:val="00790AB6"/>
    <w:rsid w:val="00790E3D"/>
    <w:rsid w:val="00794D55"/>
    <w:rsid w:val="007978B6"/>
    <w:rsid w:val="007A3D5B"/>
    <w:rsid w:val="007B27E8"/>
    <w:rsid w:val="007B338D"/>
    <w:rsid w:val="007B6F88"/>
    <w:rsid w:val="007B77A9"/>
    <w:rsid w:val="007C2E1B"/>
    <w:rsid w:val="007C4E2C"/>
    <w:rsid w:val="007D338A"/>
    <w:rsid w:val="007D3C34"/>
    <w:rsid w:val="007E2A55"/>
    <w:rsid w:val="007E4294"/>
    <w:rsid w:val="007F05A9"/>
    <w:rsid w:val="007F6A12"/>
    <w:rsid w:val="008008FC"/>
    <w:rsid w:val="008054CB"/>
    <w:rsid w:val="0080730F"/>
    <w:rsid w:val="00815654"/>
    <w:rsid w:val="008215C4"/>
    <w:rsid w:val="00821749"/>
    <w:rsid w:val="008429EA"/>
    <w:rsid w:val="00846281"/>
    <w:rsid w:val="00847CDD"/>
    <w:rsid w:val="00860FEC"/>
    <w:rsid w:val="0087008B"/>
    <w:rsid w:val="0087034E"/>
    <w:rsid w:val="00871D79"/>
    <w:rsid w:val="00875A72"/>
    <w:rsid w:val="0087604D"/>
    <w:rsid w:val="00877DAE"/>
    <w:rsid w:val="00881E19"/>
    <w:rsid w:val="00883155"/>
    <w:rsid w:val="00884426"/>
    <w:rsid w:val="0088471E"/>
    <w:rsid w:val="0089313A"/>
    <w:rsid w:val="0089641B"/>
    <w:rsid w:val="00896455"/>
    <w:rsid w:val="008A0615"/>
    <w:rsid w:val="008B2257"/>
    <w:rsid w:val="008B2322"/>
    <w:rsid w:val="008B307E"/>
    <w:rsid w:val="008D7716"/>
    <w:rsid w:val="008D7FDC"/>
    <w:rsid w:val="008E38B8"/>
    <w:rsid w:val="008E5E9B"/>
    <w:rsid w:val="008F0063"/>
    <w:rsid w:val="008F3368"/>
    <w:rsid w:val="008F538F"/>
    <w:rsid w:val="0091135F"/>
    <w:rsid w:val="00911ED6"/>
    <w:rsid w:val="009160B8"/>
    <w:rsid w:val="00916179"/>
    <w:rsid w:val="00920ECA"/>
    <w:rsid w:val="00931E03"/>
    <w:rsid w:val="00934003"/>
    <w:rsid w:val="00935CE2"/>
    <w:rsid w:val="009377B4"/>
    <w:rsid w:val="00952825"/>
    <w:rsid w:val="009551AB"/>
    <w:rsid w:val="00960419"/>
    <w:rsid w:val="0097022F"/>
    <w:rsid w:val="00971544"/>
    <w:rsid w:val="0097284D"/>
    <w:rsid w:val="00975871"/>
    <w:rsid w:val="00981C10"/>
    <w:rsid w:val="00990597"/>
    <w:rsid w:val="00991184"/>
    <w:rsid w:val="00991CAC"/>
    <w:rsid w:val="0099388A"/>
    <w:rsid w:val="00993CC3"/>
    <w:rsid w:val="00994CEB"/>
    <w:rsid w:val="00996F8A"/>
    <w:rsid w:val="009A2E46"/>
    <w:rsid w:val="009B37CC"/>
    <w:rsid w:val="009B5671"/>
    <w:rsid w:val="009B779C"/>
    <w:rsid w:val="009C6BDA"/>
    <w:rsid w:val="009C7FD8"/>
    <w:rsid w:val="009D0AB1"/>
    <w:rsid w:val="009D310E"/>
    <w:rsid w:val="009E2CBC"/>
    <w:rsid w:val="009E3677"/>
    <w:rsid w:val="009F2D2B"/>
    <w:rsid w:val="00A00480"/>
    <w:rsid w:val="00A02A5D"/>
    <w:rsid w:val="00A10C7F"/>
    <w:rsid w:val="00A1120C"/>
    <w:rsid w:val="00A25036"/>
    <w:rsid w:val="00A32DBA"/>
    <w:rsid w:val="00A354CB"/>
    <w:rsid w:val="00A375BE"/>
    <w:rsid w:val="00A37961"/>
    <w:rsid w:val="00A44446"/>
    <w:rsid w:val="00A451D5"/>
    <w:rsid w:val="00A5586F"/>
    <w:rsid w:val="00A604C4"/>
    <w:rsid w:val="00A632F6"/>
    <w:rsid w:val="00A707BE"/>
    <w:rsid w:val="00A70938"/>
    <w:rsid w:val="00A724F8"/>
    <w:rsid w:val="00A77505"/>
    <w:rsid w:val="00A81571"/>
    <w:rsid w:val="00A84A26"/>
    <w:rsid w:val="00A86D4E"/>
    <w:rsid w:val="00A87091"/>
    <w:rsid w:val="00A91797"/>
    <w:rsid w:val="00A92E58"/>
    <w:rsid w:val="00A93150"/>
    <w:rsid w:val="00A94BF9"/>
    <w:rsid w:val="00AB2D53"/>
    <w:rsid w:val="00AB4409"/>
    <w:rsid w:val="00AB7312"/>
    <w:rsid w:val="00AC46BB"/>
    <w:rsid w:val="00AC6EB2"/>
    <w:rsid w:val="00AC6FD8"/>
    <w:rsid w:val="00AD075B"/>
    <w:rsid w:val="00AD43AF"/>
    <w:rsid w:val="00AD5163"/>
    <w:rsid w:val="00AD5CC8"/>
    <w:rsid w:val="00AE3C9B"/>
    <w:rsid w:val="00AE51EB"/>
    <w:rsid w:val="00AE60FB"/>
    <w:rsid w:val="00AF1D1F"/>
    <w:rsid w:val="00AF2D25"/>
    <w:rsid w:val="00AF79DF"/>
    <w:rsid w:val="00B01BCD"/>
    <w:rsid w:val="00B03DD0"/>
    <w:rsid w:val="00B0766E"/>
    <w:rsid w:val="00B07FAD"/>
    <w:rsid w:val="00B1402F"/>
    <w:rsid w:val="00B162AC"/>
    <w:rsid w:val="00B24152"/>
    <w:rsid w:val="00B3042D"/>
    <w:rsid w:val="00B43565"/>
    <w:rsid w:val="00B44AA1"/>
    <w:rsid w:val="00B47BF6"/>
    <w:rsid w:val="00B53A60"/>
    <w:rsid w:val="00B559F5"/>
    <w:rsid w:val="00B565BB"/>
    <w:rsid w:val="00B67FC0"/>
    <w:rsid w:val="00B839C6"/>
    <w:rsid w:val="00B8584C"/>
    <w:rsid w:val="00B86225"/>
    <w:rsid w:val="00B91919"/>
    <w:rsid w:val="00BA1D0E"/>
    <w:rsid w:val="00BA439B"/>
    <w:rsid w:val="00BA63BA"/>
    <w:rsid w:val="00BA745B"/>
    <w:rsid w:val="00BB2344"/>
    <w:rsid w:val="00BB5EE6"/>
    <w:rsid w:val="00BD6D83"/>
    <w:rsid w:val="00BE1D1D"/>
    <w:rsid w:val="00BE3ECD"/>
    <w:rsid w:val="00BE4A26"/>
    <w:rsid w:val="00BE4CFC"/>
    <w:rsid w:val="00BE69FE"/>
    <w:rsid w:val="00BE7E31"/>
    <w:rsid w:val="00BF4F1A"/>
    <w:rsid w:val="00C03C14"/>
    <w:rsid w:val="00C157BE"/>
    <w:rsid w:val="00C22606"/>
    <w:rsid w:val="00C245C4"/>
    <w:rsid w:val="00C27B70"/>
    <w:rsid w:val="00C3219B"/>
    <w:rsid w:val="00C3450A"/>
    <w:rsid w:val="00C41B64"/>
    <w:rsid w:val="00C5056F"/>
    <w:rsid w:val="00C50A9F"/>
    <w:rsid w:val="00C52E58"/>
    <w:rsid w:val="00C57989"/>
    <w:rsid w:val="00C637DF"/>
    <w:rsid w:val="00C65609"/>
    <w:rsid w:val="00C66938"/>
    <w:rsid w:val="00C7135C"/>
    <w:rsid w:val="00C71DAB"/>
    <w:rsid w:val="00C74761"/>
    <w:rsid w:val="00C74D88"/>
    <w:rsid w:val="00C76CFF"/>
    <w:rsid w:val="00C83A3D"/>
    <w:rsid w:val="00C84538"/>
    <w:rsid w:val="00C8708C"/>
    <w:rsid w:val="00CA4630"/>
    <w:rsid w:val="00CA6704"/>
    <w:rsid w:val="00CA6861"/>
    <w:rsid w:val="00CB48C5"/>
    <w:rsid w:val="00CB5334"/>
    <w:rsid w:val="00CC1BAE"/>
    <w:rsid w:val="00CC68E2"/>
    <w:rsid w:val="00CD112F"/>
    <w:rsid w:val="00CE1433"/>
    <w:rsid w:val="00CE1EF2"/>
    <w:rsid w:val="00CE33F9"/>
    <w:rsid w:val="00CE7E9F"/>
    <w:rsid w:val="00CF0E29"/>
    <w:rsid w:val="00CF2463"/>
    <w:rsid w:val="00CF437A"/>
    <w:rsid w:val="00CF629B"/>
    <w:rsid w:val="00D17FA7"/>
    <w:rsid w:val="00D23B9D"/>
    <w:rsid w:val="00D30B1A"/>
    <w:rsid w:val="00D31A4A"/>
    <w:rsid w:val="00D36FE8"/>
    <w:rsid w:val="00D41359"/>
    <w:rsid w:val="00D42C21"/>
    <w:rsid w:val="00D451C7"/>
    <w:rsid w:val="00D53FE5"/>
    <w:rsid w:val="00D549B8"/>
    <w:rsid w:val="00D56934"/>
    <w:rsid w:val="00D63FB7"/>
    <w:rsid w:val="00D66A90"/>
    <w:rsid w:val="00D83712"/>
    <w:rsid w:val="00D84B5A"/>
    <w:rsid w:val="00D95A10"/>
    <w:rsid w:val="00DA08F0"/>
    <w:rsid w:val="00DA61B7"/>
    <w:rsid w:val="00DB08D4"/>
    <w:rsid w:val="00DB2C26"/>
    <w:rsid w:val="00DB6285"/>
    <w:rsid w:val="00DC3D65"/>
    <w:rsid w:val="00DC3F0A"/>
    <w:rsid w:val="00DC7F1E"/>
    <w:rsid w:val="00DD4177"/>
    <w:rsid w:val="00DF4803"/>
    <w:rsid w:val="00E00211"/>
    <w:rsid w:val="00E01985"/>
    <w:rsid w:val="00E14678"/>
    <w:rsid w:val="00E17F5F"/>
    <w:rsid w:val="00E26CEE"/>
    <w:rsid w:val="00E2703A"/>
    <w:rsid w:val="00E27EC6"/>
    <w:rsid w:val="00E301AE"/>
    <w:rsid w:val="00E30D97"/>
    <w:rsid w:val="00E33E32"/>
    <w:rsid w:val="00E47357"/>
    <w:rsid w:val="00E52FDE"/>
    <w:rsid w:val="00E53FEE"/>
    <w:rsid w:val="00E546D4"/>
    <w:rsid w:val="00E54759"/>
    <w:rsid w:val="00E55A00"/>
    <w:rsid w:val="00E7187F"/>
    <w:rsid w:val="00E72B26"/>
    <w:rsid w:val="00E72FC1"/>
    <w:rsid w:val="00E81B44"/>
    <w:rsid w:val="00E87BA3"/>
    <w:rsid w:val="00E914A4"/>
    <w:rsid w:val="00E943AC"/>
    <w:rsid w:val="00E97ED1"/>
    <w:rsid w:val="00EA01E0"/>
    <w:rsid w:val="00EA05B5"/>
    <w:rsid w:val="00EA097D"/>
    <w:rsid w:val="00EA2C06"/>
    <w:rsid w:val="00EB20AA"/>
    <w:rsid w:val="00EB3E17"/>
    <w:rsid w:val="00EB4C60"/>
    <w:rsid w:val="00EB5318"/>
    <w:rsid w:val="00EB78F8"/>
    <w:rsid w:val="00EC3513"/>
    <w:rsid w:val="00ED048F"/>
    <w:rsid w:val="00ED12CD"/>
    <w:rsid w:val="00ED19EC"/>
    <w:rsid w:val="00ED20AF"/>
    <w:rsid w:val="00ED6AD8"/>
    <w:rsid w:val="00ED6B27"/>
    <w:rsid w:val="00ED7D5C"/>
    <w:rsid w:val="00EE0588"/>
    <w:rsid w:val="00EF2754"/>
    <w:rsid w:val="00EF5B47"/>
    <w:rsid w:val="00F02920"/>
    <w:rsid w:val="00F1058B"/>
    <w:rsid w:val="00F11A11"/>
    <w:rsid w:val="00F11BF1"/>
    <w:rsid w:val="00F33174"/>
    <w:rsid w:val="00F37E18"/>
    <w:rsid w:val="00F46F2C"/>
    <w:rsid w:val="00F50E18"/>
    <w:rsid w:val="00F520DB"/>
    <w:rsid w:val="00F53D3E"/>
    <w:rsid w:val="00F55C34"/>
    <w:rsid w:val="00F56E68"/>
    <w:rsid w:val="00F618FE"/>
    <w:rsid w:val="00F63610"/>
    <w:rsid w:val="00F72AB4"/>
    <w:rsid w:val="00F73F4A"/>
    <w:rsid w:val="00F80456"/>
    <w:rsid w:val="00F832E4"/>
    <w:rsid w:val="00F83F3C"/>
    <w:rsid w:val="00F86CC7"/>
    <w:rsid w:val="00F878D3"/>
    <w:rsid w:val="00F87F9C"/>
    <w:rsid w:val="00F92D0C"/>
    <w:rsid w:val="00F9569D"/>
    <w:rsid w:val="00F96492"/>
    <w:rsid w:val="00F96F69"/>
    <w:rsid w:val="00FA570D"/>
    <w:rsid w:val="00FA62AC"/>
    <w:rsid w:val="00FA63E7"/>
    <w:rsid w:val="00FA7954"/>
    <w:rsid w:val="00FB2959"/>
    <w:rsid w:val="00FB4FDC"/>
    <w:rsid w:val="00FC0DC1"/>
    <w:rsid w:val="00FC45B1"/>
    <w:rsid w:val="00FD0A6E"/>
    <w:rsid w:val="00FD3832"/>
    <w:rsid w:val="00FD6995"/>
    <w:rsid w:val="00FD7A18"/>
    <w:rsid w:val="00FE4A8B"/>
    <w:rsid w:val="00FF2ADD"/>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882"/>
  <w15:chartTrackingRefBased/>
  <w15:docId w15:val="{E259BB4F-6EC1-470F-8607-1FA970C5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57"/>
  </w:style>
  <w:style w:type="paragraph" w:styleId="Heading1">
    <w:name w:val="heading 1"/>
    <w:basedOn w:val="Normal"/>
    <w:next w:val="Normal"/>
    <w:link w:val="Heading1Char"/>
    <w:uiPriority w:val="9"/>
    <w:qFormat/>
    <w:rsid w:val="002D7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C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C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7C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7C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7C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7C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7C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C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C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7C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7C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7C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7C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7C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C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C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7C57"/>
    <w:pPr>
      <w:spacing w:before="160"/>
      <w:jc w:val="center"/>
    </w:pPr>
    <w:rPr>
      <w:i/>
      <w:iCs/>
      <w:color w:val="404040" w:themeColor="text1" w:themeTint="BF"/>
    </w:rPr>
  </w:style>
  <w:style w:type="character" w:customStyle="1" w:styleId="QuoteChar">
    <w:name w:val="Quote Char"/>
    <w:basedOn w:val="DefaultParagraphFont"/>
    <w:link w:val="Quote"/>
    <w:uiPriority w:val="29"/>
    <w:rsid w:val="002D7C57"/>
    <w:rPr>
      <w:i/>
      <w:iCs/>
      <w:color w:val="404040" w:themeColor="text1" w:themeTint="BF"/>
    </w:rPr>
  </w:style>
  <w:style w:type="paragraph" w:styleId="ListParagraph">
    <w:name w:val="List Paragraph"/>
    <w:basedOn w:val="Normal"/>
    <w:uiPriority w:val="34"/>
    <w:qFormat/>
    <w:rsid w:val="002D7C57"/>
    <w:pPr>
      <w:ind w:left="720"/>
      <w:contextualSpacing/>
    </w:pPr>
  </w:style>
  <w:style w:type="character" w:styleId="IntenseEmphasis">
    <w:name w:val="Intense Emphasis"/>
    <w:basedOn w:val="DefaultParagraphFont"/>
    <w:uiPriority w:val="21"/>
    <w:qFormat/>
    <w:rsid w:val="002D7C57"/>
    <w:rPr>
      <w:i/>
      <w:iCs/>
      <w:color w:val="0F4761" w:themeColor="accent1" w:themeShade="BF"/>
    </w:rPr>
  </w:style>
  <w:style w:type="paragraph" w:styleId="IntenseQuote">
    <w:name w:val="Intense Quote"/>
    <w:basedOn w:val="Normal"/>
    <w:next w:val="Normal"/>
    <w:link w:val="IntenseQuoteChar"/>
    <w:uiPriority w:val="30"/>
    <w:qFormat/>
    <w:rsid w:val="002D7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C57"/>
    <w:rPr>
      <w:i/>
      <w:iCs/>
      <w:color w:val="0F4761" w:themeColor="accent1" w:themeShade="BF"/>
    </w:rPr>
  </w:style>
  <w:style w:type="character" w:styleId="IntenseReference">
    <w:name w:val="Intense Reference"/>
    <w:basedOn w:val="DefaultParagraphFont"/>
    <w:uiPriority w:val="32"/>
    <w:qFormat/>
    <w:rsid w:val="002D7C57"/>
    <w:rPr>
      <w:b/>
      <w:bCs/>
      <w:smallCaps/>
      <w:color w:val="0F4761" w:themeColor="accent1" w:themeShade="BF"/>
      <w:spacing w:val="5"/>
    </w:rPr>
  </w:style>
  <w:style w:type="paragraph" w:styleId="Header">
    <w:name w:val="header"/>
    <w:basedOn w:val="Normal"/>
    <w:link w:val="HeaderChar"/>
    <w:uiPriority w:val="99"/>
    <w:unhideWhenUsed/>
    <w:rsid w:val="002D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C57"/>
  </w:style>
  <w:style w:type="paragraph" w:styleId="Footer">
    <w:name w:val="footer"/>
    <w:basedOn w:val="Normal"/>
    <w:link w:val="FooterChar"/>
    <w:uiPriority w:val="99"/>
    <w:unhideWhenUsed/>
    <w:rsid w:val="002D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57"/>
  </w:style>
  <w:style w:type="character" w:styleId="Hyperlink">
    <w:name w:val="Hyperlink"/>
    <w:basedOn w:val="DefaultParagraphFont"/>
    <w:uiPriority w:val="99"/>
    <w:unhideWhenUsed/>
    <w:rsid w:val="00A86D4E"/>
    <w:rPr>
      <w:color w:val="467886" w:themeColor="hyperlink"/>
      <w:u w:val="single"/>
    </w:rPr>
  </w:style>
  <w:style w:type="character" w:styleId="UnresolvedMention">
    <w:name w:val="Unresolved Mention"/>
    <w:basedOn w:val="DefaultParagraphFont"/>
    <w:uiPriority w:val="99"/>
    <w:semiHidden/>
    <w:unhideWhenUsed/>
    <w:rsid w:val="00A86D4E"/>
    <w:rPr>
      <w:color w:val="605E5C"/>
      <w:shd w:val="clear" w:color="auto" w:fill="E1DFDD"/>
    </w:rPr>
  </w:style>
  <w:style w:type="character" w:styleId="FollowedHyperlink">
    <w:name w:val="FollowedHyperlink"/>
    <w:basedOn w:val="DefaultParagraphFont"/>
    <w:uiPriority w:val="99"/>
    <w:semiHidden/>
    <w:unhideWhenUsed/>
    <w:rsid w:val="004A19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3415</TotalTime>
  <Pages>2</Pages>
  <Words>818</Words>
  <Characters>4742</Characters>
  <Application>Microsoft Office Word</Application>
  <DocSecurity>0</DocSecurity>
  <Lines>79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Circo</dc:creator>
  <cp:keywords/>
  <dc:description/>
  <cp:lastModifiedBy>carl circo</cp:lastModifiedBy>
  <cp:revision>244</cp:revision>
  <dcterms:created xsi:type="dcterms:W3CDTF">2026-05-05T22:07:00Z</dcterms:created>
  <dcterms:modified xsi:type="dcterms:W3CDTF">2026-05-16T12:24:00Z</dcterms:modified>
</cp:coreProperties>
</file>