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8AF85" w14:textId="77777777" w:rsidR="007C726E" w:rsidRDefault="007C726E" w:rsidP="007C726E">
      <w:pPr>
        <w:rPr>
          <w:b/>
          <w:bCs/>
        </w:rPr>
      </w:pPr>
      <w:r w:rsidRPr="438B8011">
        <w:rPr>
          <w:b/>
          <w:bCs/>
        </w:rPr>
        <w:t>Construction and Design Law: Managing the Network of Interdependent Relationships</w:t>
      </w:r>
    </w:p>
    <w:p w14:paraId="4C1245F3" w14:textId="77777777" w:rsidR="007C726E" w:rsidRDefault="007C726E" w:rsidP="007C726E">
      <w:pPr>
        <w:jc w:val="center"/>
      </w:pPr>
    </w:p>
    <w:p w14:paraId="741263CD" w14:textId="77777777" w:rsidR="007C726E" w:rsidRDefault="007C726E" w:rsidP="007C726E">
      <w:pPr>
        <w:jc w:val="center"/>
      </w:pPr>
      <w:r>
        <w:t xml:space="preserve">Carl J. </w:t>
      </w:r>
      <w:proofErr w:type="spellStart"/>
      <w:r>
        <w:t>Circo</w:t>
      </w:r>
      <w:proofErr w:type="spellEnd"/>
    </w:p>
    <w:p w14:paraId="008B983A" w14:textId="77777777" w:rsidR="007C726E" w:rsidRDefault="007C726E" w:rsidP="007C726E">
      <w:pPr>
        <w:jc w:val="center"/>
      </w:pPr>
    </w:p>
    <w:p w14:paraId="065B9A27" w14:textId="705F7E00" w:rsidR="007C726E" w:rsidRDefault="007C726E" w:rsidP="007C726E">
      <w:pPr>
        <w:keepNext/>
        <w:rPr>
          <w:b/>
          <w:bCs/>
        </w:rPr>
      </w:pPr>
      <w:r w:rsidRPr="636C9287">
        <w:rPr>
          <w:b/>
          <w:bCs/>
        </w:rPr>
        <w:t xml:space="preserve">Lesson </w:t>
      </w:r>
      <w:r w:rsidR="0018772E">
        <w:rPr>
          <w:b/>
          <w:bCs/>
        </w:rPr>
        <w:t>11</w:t>
      </w:r>
      <w:r w:rsidRPr="636C9287">
        <w:rPr>
          <w:b/>
          <w:bCs/>
        </w:rPr>
        <w:t>:</w:t>
      </w:r>
      <w:r w:rsidR="0018772E">
        <w:rPr>
          <w:b/>
          <w:bCs/>
        </w:rPr>
        <w:t xml:space="preserve"> Defective Design, Materials, or Equipment</w:t>
      </w:r>
      <w:r w:rsidRPr="636C9287">
        <w:rPr>
          <w:b/>
          <w:bCs/>
        </w:rPr>
        <w:t xml:space="preserve"> </w:t>
      </w:r>
    </w:p>
    <w:p w14:paraId="03357CAD" w14:textId="77777777" w:rsidR="007C726E" w:rsidRPr="00BE1115" w:rsidRDefault="007C726E" w:rsidP="007C726E">
      <w:pPr>
        <w:keepNext/>
        <w:rPr>
          <w:b/>
          <w:bCs/>
        </w:rPr>
      </w:pPr>
    </w:p>
    <w:p w14:paraId="180DF000" w14:textId="6D24CB80" w:rsidR="007C0226" w:rsidRDefault="0067658F" w:rsidP="008E2A54">
      <w:pPr>
        <w:ind w:firstLine="720"/>
      </w:pPr>
      <w:r>
        <w:t xml:space="preserve">This lesson considers the liability of design professionals for design </w:t>
      </w:r>
      <w:r w:rsidR="003E5B66">
        <w:t>defects</w:t>
      </w:r>
      <w:r w:rsidR="007F50AA">
        <w:t xml:space="preserve"> and the </w:t>
      </w:r>
      <w:r>
        <w:t xml:space="preserve">liability of manufacturers and suppliers for defects in materials and equipment. </w:t>
      </w:r>
      <w:r w:rsidR="00384472">
        <w:t>While many</w:t>
      </w:r>
      <w:r w:rsidR="00D87CC0">
        <w:t xml:space="preserve"> construction industry cases </w:t>
      </w:r>
      <w:r w:rsidR="00384472">
        <w:t xml:space="preserve">are litigated every year on </w:t>
      </w:r>
      <w:r w:rsidR="00D87CC0">
        <w:t>these matters</w:t>
      </w:r>
      <w:r w:rsidR="00384472">
        <w:t>, they</w:t>
      </w:r>
      <w:r w:rsidR="00D87CC0">
        <w:t xml:space="preserve"> essentially apply well-established contract and tort principles</w:t>
      </w:r>
      <w:r w:rsidR="0074346C">
        <w:t xml:space="preserve">. </w:t>
      </w:r>
      <w:r w:rsidR="00A01688">
        <w:t>Lawyers</w:t>
      </w:r>
      <w:r w:rsidR="00A17FF9">
        <w:t xml:space="preserve"> representing clients</w:t>
      </w:r>
      <w:r w:rsidR="00024FBF">
        <w:t xml:space="preserve"> in connection with claims</w:t>
      </w:r>
      <w:r w:rsidR="00414DDD">
        <w:t xml:space="preserve"> </w:t>
      </w:r>
      <w:r w:rsidR="00024FBF">
        <w:t xml:space="preserve">of </w:t>
      </w:r>
      <w:r w:rsidR="00414DDD">
        <w:t xml:space="preserve">defective design, materials, or equipment </w:t>
      </w:r>
      <w:r w:rsidR="00FE432F">
        <w:t>must understand the alternative theories of liability</w:t>
      </w:r>
      <w:r w:rsidR="0077414A">
        <w:t>, and they must review the relevant cases in the applicable jurisdiction to</w:t>
      </w:r>
      <w:r w:rsidR="006A4AFB">
        <w:t xml:space="preserve"> determine which theories and which defenses may be viable. </w:t>
      </w:r>
      <w:r w:rsidR="00BB3748">
        <w:t>T</w:t>
      </w:r>
      <w:r w:rsidR="00C26A87">
        <w:t>his lesson draws on t</w:t>
      </w:r>
      <w:r w:rsidR="00EB473B">
        <w:t>wo c</w:t>
      </w:r>
      <w:r w:rsidR="006A4AFB">
        <w:t xml:space="preserve">ompanion articles written by practitioners and published in 2003 </w:t>
      </w:r>
      <w:r w:rsidR="00C26A87">
        <w:t>for</w:t>
      </w:r>
      <w:r w:rsidR="006A4AFB">
        <w:t xml:space="preserve"> overviews of the available theories of liability.</w:t>
      </w:r>
    </w:p>
    <w:p w14:paraId="0EA06ECC" w14:textId="77777777" w:rsidR="007C0226" w:rsidRDefault="007C0226" w:rsidP="008E2A54">
      <w:pPr>
        <w:ind w:firstLine="720"/>
      </w:pPr>
    </w:p>
    <w:p w14:paraId="24636EEB" w14:textId="05285035" w:rsidR="00E67563" w:rsidRDefault="009C1E74" w:rsidP="008E2A54">
      <w:pPr>
        <w:ind w:firstLine="720"/>
      </w:pPr>
      <w:r>
        <w:t>In</w:t>
      </w:r>
      <w:r w:rsidR="00E67563">
        <w:t xml:space="preserve"> </w:t>
      </w:r>
      <w:r w:rsidR="00E67563" w:rsidRPr="00FB34A3">
        <w:rPr>
          <w:i/>
          <w:iCs/>
        </w:rPr>
        <w:t xml:space="preserve">Construction Defect Claims Against Design Professionals and Contractors, </w:t>
      </w:r>
      <w:r w:rsidR="00853D40">
        <w:t xml:space="preserve">23 </w:t>
      </w:r>
      <w:r w:rsidR="00E67563" w:rsidRPr="00853D40">
        <w:t>Constr. Law</w:t>
      </w:r>
      <w:r w:rsidR="00E67563" w:rsidRPr="008E73B0">
        <w:t>.</w:t>
      </w:r>
      <w:r w:rsidR="00853D40">
        <w:t xml:space="preserve"> 9</w:t>
      </w:r>
      <w:r w:rsidR="00E67563" w:rsidRPr="008E73B0">
        <w:t xml:space="preserve"> </w:t>
      </w:r>
      <w:r w:rsidR="00F11115">
        <w:t>(</w:t>
      </w:r>
      <w:r w:rsidR="00E67563" w:rsidRPr="008E73B0">
        <w:t>Spring 2003</w:t>
      </w:r>
      <w:r w:rsidR="00F11115">
        <w:t>)</w:t>
      </w:r>
      <w:r w:rsidR="00E67563">
        <w:t>, by John W. Hays</w:t>
      </w:r>
      <w:r>
        <w:t xml:space="preserve">, read the entire </w:t>
      </w:r>
      <w:r w:rsidR="0030254F">
        <w:t>segment</w:t>
      </w:r>
      <w:r>
        <w:t xml:space="preserve"> under the heading </w:t>
      </w:r>
      <w:r w:rsidR="0096463F">
        <w:t>“Claims Against Design Professionals</w:t>
      </w:r>
      <w:r w:rsidR="00E67563">
        <w:t>.</w:t>
      </w:r>
      <w:r w:rsidR="00792129">
        <w:t xml:space="preserve">” </w:t>
      </w:r>
      <w:r w:rsidR="003E398E">
        <w:t xml:space="preserve">This part of the article </w:t>
      </w:r>
      <w:r w:rsidR="00C211D1">
        <w:t>discusses</w:t>
      </w:r>
      <w:r w:rsidR="00741CC8">
        <w:t xml:space="preserve"> </w:t>
      </w:r>
      <w:r w:rsidR="009C246B">
        <w:t>multiple</w:t>
      </w:r>
      <w:r w:rsidR="00741CC8">
        <w:t xml:space="preserve"> bases</w:t>
      </w:r>
      <w:r w:rsidR="00F44A64">
        <w:t xml:space="preserve"> of design professional liability</w:t>
      </w:r>
      <w:r w:rsidR="00741CC8">
        <w:t>, both in tort and contract</w:t>
      </w:r>
      <w:r w:rsidR="00F44A64">
        <w:t>.</w:t>
      </w:r>
      <w:r w:rsidR="00013A88">
        <w:t xml:space="preserve"> </w:t>
      </w:r>
      <w:r w:rsidR="007047E6">
        <w:t>(</w:t>
      </w:r>
      <w:r w:rsidR="000C54EA">
        <w:t>Y</w:t>
      </w:r>
      <w:r w:rsidR="00792129">
        <w:t xml:space="preserve">ou may defer </w:t>
      </w:r>
      <w:r w:rsidR="000C54EA">
        <w:t xml:space="preserve">reading the rest of the article, </w:t>
      </w:r>
      <w:r w:rsidR="00CC2DB3">
        <w:t xml:space="preserve">under the heading </w:t>
      </w:r>
      <w:r w:rsidR="00AC3202">
        <w:t xml:space="preserve">“Claims Against the Contractor </w:t>
      </w:r>
      <w:r w:rsidR="0041678B">
        <w:t>and Installer/Subcontractor</w:t>
      </w:r>
      <w:r w:rsidR="00E82A92">
        <w:t>,</w:t>
      </w:r>
      <w:r w:rsidR="0041678B">
        <w:t xml:space="preserve">” </w:t>
      </w:r>
      <w:r w:rsidR="003E398E">
        <w:t>until Lesson 12</w:t>
      </w:r>
      <w:r w:rsidR="007047E6">
        <w:t>, which addresses defective construction.</w:t>
      </w:r>
      <w:r w:rsidR="003E398E">
        <w:t>)</w:t>
      </w:r>
      <w:r w:rsidR="00642A58">
        <w:t xml:space="preserve"> </w:t>
      </w:r>
    </w:p>
    <w:p w14:paraId="102DDAAB" w14:textId="77777777" w:rsidR="008B49E3" w:rsidRDefault="008B49E3" w:rsidP="008E2A54">
      <w:pPr>
        <w:ind w:firstLine="720"/>
      </w:pPr>
    </w:p>
    <w:p w14:paraId="5B76BA36" w14:textId="02AAAC05" w:rsidR="008B49E3" w:rsidRDefault="00247C2B" w:rsidP="008E2A54">
      <w:pPr>
        <w:ind w:firstLine="720"/>
      </w:pPr>
      <w:r>
        <w:t>Next, read</w:t>
      </w:r>
      <w:r w:rsidR="00987F88">
        <w:t xml:space="preserve"> </w:t>
      </w:r>
      <w:r w:rsidR="00987F88">
        <w:rPr>
          <w:i/>
          <w:iCs/>
        </w:rPr>
        <w:t>Construction Defect Claims against Manufacturers and Suppliers</w:t>
      </w:r>
      <w:r w:rsidR="00987F88">
        <w:t>, 23 Constr. Law 15 (Spring 2003)</w:t>
      </w:r>
      <w:r w:rsidR="00AB6346">
        <w:t>, by Daniel S. Brenn</w:t>
      </w:r>
      <w:r w:rsidR="00785867">
        <w:t>a</w:t>
      </w:r>
      <w:r w:rsidR="00AB6346">
        <w:t xml:space="preserve">n. This article reviews the </w:t>
      </w:r>
      <w:r w:rsidR="00D131B5">
        <w:t xml:space="preserve">bases of </w:t>
      </w:r>
      <w:r w:rsidR="00F57333">
        <w:t xml:space="preserve">manufacturer and supplier </w:t>
      </w:r>
      <w:r w:rsidR="00D131B5">
        <w:t xml:space="preserve">liability </w:t>
      </w:r>
      <w:r w:rsidR="00F57333">
        <w:t xml:space="preserve">under the construction cases. You will notice substantial overlap in the leading contract and tort theories in these two articles. For manufacturers and suppliers, however, the Uniform Commercial Code and </w:t>
      </w:r>
      <w:r w:rsidR="00BE0D0D">
        <w:t xml:space="preserve">product liability law </w:t>
      </w:r>
      <w:r w:rsidR="009D7200">
        <w:t>often take center stage.</w:t>
      </w:r>
    </w:p>
    <w:p w14:paraId="582F1EC8" w14:textId="77777777" w:rsidR="008D1035" w:rsidRDefault="008D1035" w:rsidP="008E2A54">
      <w:pPr>
        <w:ind w:firstLine="720"/>
      </w:pPr>
    </w:p>
    <w:p w14:paraId="112D3363" w14:textId="31917297" w:rsidR="00710FFC" w:rsidRDefault="00695DA5" w:rsidP="008E2A54">
      <w:pPr>
        <w:ind w:firstLine="720"/>
      </w:pPr>
      <w:r>
        <w:t xml:space="preserve">Over the years since </w:t>
      </w:r>
      <w:r w:rsidR="00932933">
        <w:t>the</w:t>
      </w:r>
      <w:r w:rsidR="00D40DDA">
        <w:t xml:space="preserve">se two articles were written, </w:t>
      </w:r>
      <w:r w:rsidR="00871A05">
        <w:t xml:space="preserve">courts have rendered </w:t>
      </w:r>
      <w:r w:rsidR="00932933">
        <w:t xml:space="preserve">countless </w:t>
      </w:r>
      <w:r w:rsidR="00D40DDA">
        <w:t>additional</w:t>
      </w:r>
      <w:r w:rsidR="00932933">
        <w:t xml:space="preserve"> </w:t>
      </w:r>
      <w:r w:rsidR="00871A05">
        <w:t xml:space="preserve">decisions </w:t>
      </w:r>
      <w:r w:rsidR="0077383C">
        <w:t xml:space="preserve">on </w:t>
      </w:r>
      <w:r w:rsidR="00E60A51">
        <w:t>liability</w:t>
      </w:r>
      <w:r w:rsidR="004F295F">
        <w:t xml:space="preserve"> for defective design</w:t>
      </w:r>
      <w:r w:rsidR="000E3B8B">
        <w:t>, materials, and equipment in construction industry cases.</w:t>
      </w:r>
      <w:r w:rsidR="00E60A51">
        <w:t xml:space="preserve"> </w:t>
      </w:r>
      <w:r w:rsidR="00C34232">
        <w:t>New and updated statutory provisions</w:t>
      </w:r>
      <w:r w:rsidR="004764E3">
        <w:t xml:space="preserve"> have also been enacted</w:t>
      </w:r>
      <w:r w:rsidR="00E71085">
        <w:t xml:space="preserve"> and </w:t>
      </w:r>
      <w:r w:rsidR="0045524D">
        <w:t xml:space="preserve">applied </w:t>
      </w:r>
      <w:r w:rsidR="009B5536">
        <w:t>in</w:t>
      </w:r>
      <w:r w:rsidR="0045524D">
        <w:t xml:space="preserve"> </w:t>
      </w:r>
      <w:r w:rsidR="009B5536">
        <w:t>construction industry</w:t>
      </w:r>
      <w:r w:rsidR="00BF7B14">
        <w:t xml:space="preserve"> </w:t>
      </w:r>
      <w:r w:rsidR="009B5536">
        <w:t>cases</w:t>
      </w:r>
      <w:r w:rsidR="004764E3">
        <w:t>,</w:t>
      </w:r>
      <w:r w:rsidR="00864315">
        <w:t xml:space="preserve"> some involving</w:t>
      </w:r>
      <w:r w:rsidR="004764E3">
        <w:t xml:space="preserve"> </w:t>
      </w:r>
      <w:r w:rsidR="00BF7B14">
        <w:t>aspects</w:t>
      </w:r>
      <w:r w:rsidR="00DB01C3">
        <w:t xml:space="preserve"> of the Uniform Commercial Code and</w:t>
      </w:r>
      <w:r w:rsidR="00C60C25">
        <w:t xml:space="preserve"> </w:t>
      </w:r>
      <w:r w:rsidR="00B13F2A">
        <w:t>newer</w:t>
      </w:r>
      <w:r w:rsidR="004764E3">
        <w:t xml:space="preserve"> consumer protection </w:t>
      </w:r>
      <w:r w:rsidR="00DB01C3">
        <w:t>laws</w:t>
      </w:r>
      <w:r w:rsidR="00C60C25">
        <w:t xml:space="preserve">. </w:t>
      </w:r>
      <w:r w:rsidR="00BF7B14">
        <w:t>The</w:t>
      </w:r>
      <w:r w:rsidR="00B21C61">
        <w:t xml:space="preserve"> basic principles and considerations </w:t>
      </w:r>
      <w:r w:rsidR="005B394C">
        <w:t>relevant to these issues</w:t>
      </w:r>
      <w:r w:rsidR="00B13F2A">
        <w:t>, however,</w:t>
      </w:r>
      <w:r w:rsidR="005B394C">
        <w:t xml:space="preserve"> </w:t>
      </w:r>
      <w:r w:rsidR="00C60C25">
        <w:t>remain</w:t>
      </w:r>
      <w:r w:rsidR="008C5B2D">
        <w:t>.</w:t>
      </w:r>
      <w:r w:rsidR="00932933">
        <w:t xml:space="preserve"> </w:t>
      </w:r>
      <w:r w:rsidR="00E03220">
        <w:t>For detailed discussions of recent cases and authorities on</w:t>
      </w:r>
      <w:r w:rsidR="007E3AF4">
        <w:t xml:space="preserve"> many of</w:t>
      </w:r>
      <w:r w:rsidR="00E03220">
        <w:t xml:space="preserve"> these matters, see </w:t>
      </w:r>
      <w:r w:rsidR="00751DD4">
        <w:t>Chapter</w:t>
      </w:r>
      <w:r w:rsidR="0071578B">
        <w:t xml:space="preserve">s 9 </w:t>
      </w:r>
      <w:r w:rsidR="00482C4B">
        <w:t>(volume</w:t>
      </w:r>
      <w:r w:rsidR="007211D9">
        <w:t xml:space="preserve"> 3</w:t>
      </w:r>
      <w:r w:rsidR="00482C4B">
        <w:t>)</w:t>
      </w:r>
      <w:r w:rsidR="00C76E34">
        <w:t xml:space="preserve"> </w:t>
      </w:r>
      <w:r w:rsidR="0071578B">
        <w:t>and</w:t>
      </w:r>
      <w:r w:rsidR="00751DD4">
        <w:t xml:space="preserve"> 17</w:t>
      </w:r>
      <w:r w:rsidR="00C76E34">
        <w:t xml:space="preserve"> (volume</w:t>
      </w:r>
      <w:r w:rsidR="007211D9">
        <w:t xml:space="preserve"> 5</w:t>
      </w:r>
      <w:r w:rsidR="00C76E34">
        <w:t>)</w:t>
      </w:r>
      <w:r w:rsidR="00751DD4">
        <w:t xml:space="preserve"> </w:t>
      </w:r>
      <w:r w:rsidR="00E03220">
        <w:t>in</w:t>
      </w:r>
      <w:r w:rsidR="00751DD4">
        <w:t xml:space="preserve"> </w:t>
      </w:r>
      <w:r w:rsidR="00413DF8" w:rsidRPr="00A519CB">
        <w:t xml:space="preserve">Phillip L. Bruner &amp; Patrick J. O’Connor, Jr., </w:t>
      </w:r>
      <w:r w:rsidR="00413DF8" w:rsidRPr="00A519CB">
        <w:rPr>
          <w:i/>
          <w:iCs/>
        </w:rPr>
        <w:t>Bruner &amp; O’Connor on Construction Law</w:t>
      </w:r>
      <w:r w:rsidR="00413DF8" w:rsidRPr="00A519CB">
        <w:t xml:space="preserve"> (Westlaw Aug. 2023).</w:t>
      </w:r>
    </w:p>
    <w:p w14:paraId="7555F12A" w14:textId="77777777" w:rsidR="00710FFC" w:rsidRDefault="00710FFC" w:rsidP="008E2A54">
      <w:pPr>
        <w:ind w:firstLine="720"/>
      </w:pPr>
    </w:p>
    <w:p w14:paraId="4407D308" w14:textId="2E47F8E0" w:rsidR="008D1035" w:rsidRPr="00987F88" w:rsidRDefault="00F1420D" w:rsidP="008E2A54">
      <w:pPr>
        <w:ind w:firstLine="720"/>
      </w:pPr>
      <w:r>
        <w:t xml:space="preserve">One issue </w:t>
      </w:r>
      <w:r w:rsidR="000C3EC0">
        <w:t>that has been especially challenging for the courts</w:t>
      </w:r>
      <w:r w:rsidR="00C72568">
        <w:t xml:space="preserve"> concerns</w:t>
      </w:r>
      <w:r w:rsidR="000C3EC0">
        <w:t xml:space="preserve"> </w:t>
      </w:r>
      <w:r w:rsidR="00C70BE9">
        <w:t xml:space="preserve">the </w:t>
      </w:r>
      <w:r w:rsidR="00491CE8">
        <w:t>e</w:t>
      </w:r>
      <w:r w:rsidR="00C70BE9">
        <w:t xml:space="preserve">conomic </w:t>
      </w:r>
      <w:r w:rsidR="00491CE8">
        <w:t>l</w:t>
      </w:r>
      <w:r w:rsidR="00C70BE9">
        <w:t xml:space="preserve">oss </w:t>
      </w:r>
      <w:r w:rsidR="00491CE8">
        <w:t>r</w:t>
      </w:r>
      <w:r w:rsidR="00C70BE9">
        <w:t>ule, which</w:t>
      </w:r>
      <w:r w:rsidR="007E097D">
        <w:t xml:space="preserve"> both the assigned articles </w:t>
      </w:r>
      <w:r w:rsidR="00F4238B">
        <w:t>mention</w:t>
      </w:r>
      <w:r w:rsidR="007E097D">
        <w:t>. The</w:t>
      </w:r>
      <w:r w:rsidR="00491CE8">
        <w:t xml:space="preserve"> economic loss rule</w:t>
      </w:r>
      <w:r w:rsidR="00476499" w:rsidRPr="00476499">
        <w:t xml:space="preserve"> </w:t>
      </w:r>
      <w:r w:rsidR="00476499">
        <w:t>comes up repeatedly in construction industry cases, not only those involving defective design, equipment, and materials</w:t>
      </w:r>
      <w:r w:rsidR="0073259A">
        <w:t>. The rule</w:t>
      </w:r>
      <w:r w:rsidR="00C70BE9">
        <w:t xml:space="preserve"> often precludes recovery in tort when the plaintiff incur</w:t>
      </w:r>
      <w:r w:rsidR="00D3227E">
        <w:t>s</w:t>
      </w:r>
      <w:r w:rsidR="00C70BE9">
        <w:t xml:space="preserve"> economic losses without suffering personal injury or property damage. </w:t>
      </w:r>
      <w:r w:rsidR="00D3227E">
        <w:t xml:space="preserve">The </w:t>
      </w:r>
      <w:r w:rsidR="000A7801">
        <w:t>underlying</w:t>
      </w:r>
      <w:r w:rsidR="00D3227E">
        <w:t xml:space="preserve"> </w:t>
      </w:r>
      <w:r w:rsidR="000D4D63">
        <w:t>policy</w:t>
      </w:r>
      <w:r w:rsidR="00D3227E">
        <w:t xml:space="preserve"> often articulated is that</w:t>
      </w:r>
      <w:r w:rsidR="000D4D63">
        <w:t>, except in limited situations,</w:t>
      </w:r>
      <w:r w:rsidR="00817801">
        <w:t xml:space="preserve"> contract law rather that tort law should afford protection for</w:t>
      </w:r>
      <w:r w:rsidR="00D3227E">
        <w:t xml:space="preserve"> purely commercial interests</w:t>
      </w:r>
      <w:r w:rsidR="00BD3712">
        <w:t xml:space="preserve">. </w:t>
      </w:r>
      <w:r w:rsidR="00E375AC">
        <w:t>T</w:t>
      </w:r>
      <w:r w:rsidR="007D37F4">
        <w:t xml:space="preserve">he reported opinions can be </w:t>
      </w:r>
      <w:r w:rsidR="00A77EC0">
        <w:t>uniquely</w:t>
      </w:r>
      <w:r w:rsidR="007D37F4">
        <w:t xml:space="preserve"> difficult to reconcile</w:t>
      </w:r>
      <w:r w:rsidR="00A77EC0">
        <w:t xml:space="preserve"> in the context of the </w:t>
      </w:r>
      <w:r w:rsidR="004618F7">
        <w:t>complex network</w:t>
      </w:r>
      <w:r w:rsidR="00543EE7">
        <w:t xml:space="preserve"> </w:t>
      </w:r>
      <w:r w:rsidR="00DD5B35">
        <w:t xml:space="preserve">of </w:t>
      </w:r>
      <w:r w:rsidR="00543EE7">
        <w:t>interdependent relationships among participants in construction projects</w:t>
      </w:r>
      <w:r w:rsidR="00084254">
        <w:t xml:space="preserve">. </w:t>
      </w:r>
      <w:r w:rsidR="00555A52">
        <w:t>A</w:t>
      </w:r>
      <w:r w:rsidR="000864B3">
        <w:t xml:space="preserve"> common</w:t>
      </w:r>
      <w:r w:rsidR="0046177F">
        <w:t xml:space="preserve"> situation that has generated much debate arises when </w:t>
      </w:r>
      <w:r w:rsidR="008A6AA4">
        <w:t xml:space="preserve">a project participant </w:t>
      </w:r>
      <w:r w:rsidR="008A6AA4">
        <w:lastRenderedPageBreak/>
        <w:t xml:space="preserve">sues a design professional with whom </w:t>
      </w:r>
      <w:r w:rsidR="00DA36A9">
        <w:t>the plaintiff has no contract</w:t>
      </w:r>
      <w:r w:rsidR="008F58AA">
        <w:t xml:space="preserve">, as when a general contractor or a subcontractor claims to have suffered purely economic </w:t>
      </w:r>
      <w:r w:rsidR="009E335A">
        <w:t>damage because of a design error</w:t>
      </w:r>
      <w:r w:rsidR="008C3C0E">
        <w:t xml:space="preserve"> </w:t>
      </w:r>
      <w:r w:rsidR="00635586">
        <w:t>made by</w:t>
      </w:r>
      <w:r w:rsidR="008C3C0E">
        <w:t xml:space="preserve"> the owner’s architect</w:t>
      </w:r>
      <w:r w:rsidR="009E335A">
        <w:t>.</w:t>
      </w:r>
      <w:r w:rsidR="0046177F">
        <w:t xml:space="preserve"> </w:t>
      </w:r>
      <w:r w:rsidR="009E335A">
        <w:t xml:space="preserve">See </w:t>
      </w:r>
      <w:r w:rsidR="00DE2283">
        <w:t xml:space="preserve">Jeffrey L. Goodman &amp; </w:t>
      </w:r>
      <w:proofErr w:type="spellStart"/>
      <w:r w:rsidR="00DE2283">
        <w:t>Courtnery</w:t>
      </w:r>
      <w:proofErr w:type="spellEnd"/>
      <w:r w:rsidR="00DE2283">
        <w:t xml:space="preserve"> E.C. </w:t>
      </w:r>
      <w:proofErr w:type="spellStart"/>
      <w:r w:rsidR="00DE2283">
        <w:t>R</w:t>
      </w:r>
      <w:r w:rsidR="00096693">
        <w:t>inghofer</w:t>
      </w:r>
      <w:proofErr w:type="spellEnd"/>
      <w:r w:rsidR="00096693">
        <w:t xml:space="preserve">, </w:t>
      </w:r>
      <w:r w:rsidR="00096693">
        <w:rPr>
          <w:i/>
          <w:iCs/>
        </w:rPr>
        <w:t>Economic Loss Doctrine: An Analysis of the Rule’s Applic</w:t>
      </w:r>
      <w:r w:rsidR="00C4194A">
        <w:rPr>
          <w:i/>
          <w:iCs/>
        </w:rPr>
        <w:t>a</w:t>
      </w:r>
      <w:r w:rsidR="00096693">
        <w:rPr>
          <w:i/>
          <w:iCs/>
        </w:rPr>
        <w:t>bility to Design Professionals</w:t>
      </w:r>
      <w:r w:rsidR="00C4194A">
        <w:t xml:space="preserve">, 70 Drake L Rev. 297 (2022); </w:t>
      </w:r>
      <w:r w:rsidR="00053A47">
        <w:t xml:space="preserve">Carl J. </w:t>
      </w:r>
      <w:proofErr w:type="spellStart"/>
      <w:r w:rsidR="00053A47">
        <w:t>Circo</w:t>
      </w:r>
      <w:proofErr w:type="spellEnd"/>
      <w:r w:rsidR="00053A47">
        <w:t xml:space="preserve">, </w:t>
      </w:r>
      <w:r w:rsidR="00053A47">
        <w:rPr>
          <w:i/>
          <w:iCs/>
        </w:rPr>
        <w:t>Placing the Commercial and Economic Loss Problem in the Construction Industry Context</w:t>
      </w:r>
      <w:r w:rsidR="00053A47">
        <w:t>, 41 J. M</w:t>
      </w:r>
      <w:r w:rsidR="00691EA4">
        <w:t>arshall L. Rev. 39 (2007).</w:t>
      </w:r>
      <w:r w:rsidR="0046177F">
        <w:t xml:space="preserve"> </w:t>
      </w:r>
    </w:p>
    <w:p w14:paraId="5109D34C" w14:textId="77777777" w:rsidR="00CD0910" w:rsidRDefault="00CD0910" w:rsidP="008E2A54">
      <w:pPr>
        <w:ind w:firstLine="720"/>
      </w:pPr>
    </w:p>
    <w:p w14:paraId="2DE38BA9" w14:textId="77777777" w:rsidR="00A13547" w:rsidRDefault="00A13547" w:rsidP="00A13547">
      <w:r>
        <w:rPr>
          <w:u w:val="single"/>
        </w:rPr>
        <w:t>For Review and Discussion</w:t>
      </w:r>
    </w:p>
    <w:p w14:paraId="0D71A8B7" w14:textId="77777777" w:rsidR="00A13547" w:rsidRDefault="00A13547" w:rsidP="00A13547"/>
    <w:p w14:paraId="207F14E8" w14:textId="2D0DE8FE" w:rsidR="00A13547" w:rsidRDefault="00AE014C" w:rsidP="00A13547">
      <w:pPr>
        <w:pStyle w:val="ListParagraph"/>
        <w:numPr>
          <w:ilvl w:val="0"/>
          <w:numId w:val="4"/>
        </w:numPr>
        <w:spacing w:after="160" w:line="259" w:lineRule="auto"/>
      </w:pPr>
      <w:r>
        <w:t>Based on the assigned readings</w:t>
      </w:r>
      <w:r w:rsidR="00C25F2E">
        <w:t>, how effectively can design professionals, manufacturers, and suppliers</w:t>
      </w:r>
      <w:r w:rsidR="00EA4F00">
        <w:t xml:space="preserve"> use contractual provisions to</w:t>
      </w:r>
      <w:r w:rsidR="00CC1F16">
        <w:t xml:space="preserve"> avoid or limit their</w:t>
      </w:r>
      <w:r w:rsidR="00EA4F00">
        <w:t xml:space="preserve"> liability for defects</w:t>
      </w:r>
      <w:r w:rsidR="00CC1F16">
        <w:t>?</w:t>
      </w:r>
    </w:p>
    <w:p w14:paraId="3E409911" w14:textId="6748DBA5" w:rsidR="00A13547" w:rsidRDefault="003C7535" w:rsidP="00A13547">
      <w:pPr>
        <w:pStyle w:val="ListParagraph"/>
        <w:numPr>
          <w:ilvl w:val="0"/>
          <w:numId w:val="4"/>
        </w:numPr>
        <w:spacing w:after="160" w:line="259" w:lineRule="auto"/>
      </w:pPr>
      <w:r>
        <w:t xml:space="preserve">Construction industry participants </w:t>
      </w:r>
      <w:r w:rsidR="00E41DFC">
        <w:t>asserting defect claims against</w:t>
      </w:r>
      <w:r>
        <w:t xml:space="preserve"> design professionals, manufacturers, and suppliers sometimes </w:t>
      </w:r>
      <w:r w:rsidR="00AF4017">
        <w:t>argue for</w:t>
      </w:r>
      <w:r>
        <w:t xml:space="preserve"> </w:t>
      </w:r>
      <w:r w:rsidR="00AF4017">
        <w:t>t</w:t>
      </w:r>
      <w:r>
        <w:t xml:space="preserve">hird-party beneficiary </w:t>
      </w:r>
      <w:r w:rsidR="00AF4017">
        <w:t>status</w:t>
      </w:r>
      <w:r w:rsidR="00DC29B6">
        <w:t xml:space="preserve"> to secure </w:t>
      </w:r>
      <w:r w:rsidR="00D72FEE">
        <w:t>a remedy under contract law</w:t>
      </w:r>
      <w:r w:rsidR="00E41DFC">
        <w:t xml:space="preserve">. </w:t>
      </w:r>
      <w:r w:rsidR="00A92B85">
        <w:t xml:space="preserve">What policy considerations do (or should) courts consider </w:t>
      </w:r>
      <w:r w:rsidR="0097587E">
        <w:t xml:space="preserve">in such cases </w:t>
      </w:r>
      <w:r w:rsidR="00A92B85">
        <w:t xml:space="preserve">when </w:t>
      </w:r>
      <w:r w:rsidR="0097587E">
        <w:t>deciding</w:t>
      </w:r>
      <w:r w:rsidR="0068736F">
        <w:t xml:space="preserve"> whether </w:t>
      </w:r>
      <w:r w:rsidR="0097587E">
        <w:t>to characterize the plaintiff as a third-party beneficiary?</w:t>
      </w:r>
    </w:p>
    <w:p w14:paraId="31020DC3" w14:textId="74AE293D" w:rsidR="00936D3D" w:rsidRDefault="00936D3D" w:rsidP="00A13547">
      <w:pPr>
        <w:pStyle w:val="ListParagraph"/>
        <w:numPr>
          <w:ilvl w:val="0"/>
          <w:numId w:val="4"/>
        </w:numPr>
        <w:spacing w:after="160" w:line="259" w:lineRule="auto"/>
      </w:pPr>
      <w:r>
        <w:t>According to Hays and Brennan, what are some of the clearest examples of tort claims against design professionals, manufacturers, and suppliers that are subject to an economic loss rule defense? What are some of the clearest examples of tort claims against design professionals, manufacturers, and suppliers that are not subject to an economic loss rule defense?</w:t>
      </w:r>
    </w:p>
    <w:p w14:paraId="6C704429" w14:textId="77777777" w:rsidR="00251BCE" w:rsidRDefault="00251BCE" w:rsidP="00A13547">
      <w:pPr>
        <w:pStyle w:val="ListParagraph"/>
        <w:spacing w:after="160" w:line="259" w:lineRule="auto"/>
      </w:pPr>
    </w:p>
    <w:p w14:paraId="710DCF20" w14:textId="616AE035" w:rsidR="00251BCE" w:rsidRDefault="00251BCE">
      <w:pPr>
        <w:spacing w:after="160" w:line="259" w:lineRule="auto"/>
      </w:pPr>
    </w:p>
    <w:sectPr w:rsidR="00251BC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74AB4" w14:textId="77777777" w:rsidR="00B12322" w:rsidRDefault="00B12322" w:rsidP="007C726E">
      <w:r>
        <w:separator/>
      </w:r>
    </w:p>
  </w:endnote>
  <w:endnote w:type="continuationSeparator" w:id="0">
    <w:p w14:paraId="6E9D5460" w14:textId="77777777" w:rsidR="00B12322" w:rsidRDefault="00B12322" w:rsidP="007C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CB924" w14:textId="5CFA59B3" w:rsidR="007C726E" w:rsidRDefault="007C726E">
    <w:pPr>
      <w:pStyle w:val="Footer"/>
    </w:pPr>
    <w:r>
      <w:t xml:space="preserve">© Carl J. </w:t>
    </w:r>
    <w:proofErr w:type="spellStart"/>
    <w:r>
      <w:t>Circo</w:t>
    </w:r>
    <w:proofErr w:type="spellEnd"/>
    <w:r>
      <w:t xml:space="preserve"> 2024</w:t>
    </w:r>
    <w: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456AC" w14:textId="77777777" w:rsidR="00B12322" w:rsidRDefault="00B12322" w:rsidP="007C726E">
      <w:r>
        <w:separator/>
      </w:r>
    </w:p>
  </w:footnote>
  <w:footnote w:type="continuationSeparator" w:id="0">
    <w:p w14:paraId="079EA563" w14:textId="77777777" w:rsidR="00B12322" w:rsidRDefault="00B12322" w:rsidP="007C7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0370F" w14:textId="4E334DDB" w:rsidR="007C726E" w:rsidRDefault="007C726E">
    <w:pPr>
      <w:pStyle w:val="Header"/>
    </w:pPr>
    <w:r>
      <w:t xml:space="preserve">Work-in-progress, </w:t>
    </w:r>
    <w:r w:rsidR="00F70DE5">
      <w:t>October</w:t>
    </w:r>
    <w:r>
      <w:t xml:space="preserve"> 2024</w:t>
    </w:r>
  </w:p>
  <w:p w14:paraId="4032C77E" w14:textId="77777777" w:rsidR="007C726E" w:rsidRDefault="007C72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E59F7"/>
    <w:multiLevelType w:val="hybridMultilevel"/>
    <w:tmpl w:val="53485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F410C"/>
    <w:multiLevelType w:val="hybridMultilevel"/>
    <w:tmpl w:val="30C2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876D35"/>
    <w:multiLevelType w:val="hybridMultilevel"/>
    <w:tmpl w:val="B33C8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B53F9B"/>
    <w:multiLevelType w:val="hybridMultilevel"/>
    <w:tmpl w:val="28A6DFFC"/>
    <w:lvl w:ilvl="0" w:tplc="32A2BB62">
      <w:start w:val="1"/>
      <w:numFmt w:val="bullet"/>
      <w:lvlText w:val=""/>
      <w:lvlJc w:val="left"/>
      <w:pPr>
        <w:tabs>
          <w:tab w:val="num" w:pos="360"/>
        </w:tabs>
        <w:ind w:left="360" w:hanging="288"/>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3C3335"/>
    <w:multiLevelType w:val="hybridMultilevel"/>
    <w:tmpl w:val="5896D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064D85"/>
    <w:multiLevelType w:val="hybridMultilevel"/>
    <w:tmpl w:val="58646D42"/>
    <w:lvl w:ilvl="0" w:tplc="81F2C6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2522776">
    <w:abstractNumId w:val="3"/>
  </w:num>
  <w:num w:numId="2" w16cid:durableId="1768116626">
    <w:abstractNumId w:val="0"/>
  </w:num>
  <w:num w:numId="3" w16cid:durableId="735053428">
    <w:abstractNumId w:val="2"/>
  </w:num>
  <w:num w:numId="4" w16cid:durableId="556356856">
    <w:abstractNumId w:val="4"/>
  </w:num>
  <w:num w:numId="5" w16cid:durableId="398021672">
    <w:abstractNumId w:val="5"/>
  </w:num>
  <w:num w:numId="6" w16cid:durableId="1722703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26E"/>
    <w:rsid w:val="00002CD4"/>
    <w:rsid w:val="00013A88"/>
    <w:rsid w:val="00015FCE"/>
    <w:rsid w:val="00016CEE"/>
    <w:rsid w:val="00024FBF"/>
    <w:rsid w:val="000275AE"/>
    <w:rsid w:val="0003708A"/>
    <w:rsid w:val="00041522"/>
    <w:rsid w:val="0004208A"/>
    <w:rsid w:val="000510B3"/>
    <w:rsid w:val="0005305E"/>
    <w:rsid w:val="000535BA"/>
    <w:rsid w:val="00053A47"/>
    <w:rsid w:val="00055367"/>
    <w:rsid w:val="00056231"/>
    <w:rsid w:val="0006039D"/>
    <w:rsid w:val="000709AD"/>
    <w:rsid w:val="000728F5"/>
    <w:rsid w:val="00074BBB"/>
    <w:rsid w:val="00080649"/>
    <w:rsid w:val="00084254"/>
    <w:rsid w:val="000864B3"/>
    <w:rsid w:val="000864BC"/>
    <w:rsid w:val="00090157"/>
    <w:rsid w:val="00090A47"/>
    <w:rsid w:val="00091F5A"/>
    <w:rsid w:val="00093A04"/>
    <w:rsid w:val="00096693"/>
    <w:rsid w:val="000A0A8E"/>
    <w:rsid w:val="000A3712"/>
    <w:rsid w:val="000A7801"/>
    <w:rsid w:val="000C3EC0"/>
    <w:rsid w:val="000C4631"/>
    <w:rsid w:val="000C54EA"/>
    <w:rsid w:val="000C6F9D"/>
    <w:rsid w:val="000C7B67"/>
    <w:rsid w:val="000D07E9"/>
    <w:rsid w:val="000D10B1"/>
    <w:rsid w:val="000D4D63"/>
    <w:rsid w:val="000E1018"/>
    <w:rsid w:val="000E2862"/>
    <w:rsid w:val="000E3B8B"/>
    <w:rsid w:val="000F0508"/>
    <w:rsid w:val="000F3A82"/>
    <w:rsid w:val="000F6C39"/>
    <w:rsid w:val="001013D9"/>
    <w:rsid w:val="001036F5"/>
    <w:rsid w:val="0010458F"/>
    <w:rsid w:val="00106B73"/>
    <w:rsid w:val="00114F4E"/>
    <w:rsid w:val="00115FCC"/>
    <w:rsid w:val="0011769D"/>
    <w:rsid w:val="001201EB"/>
    <w:rsid w:val="00121EB2"/>
    <w:rsid w:val="001259B5"/>
    <w:rsid w:val="00126092"/>
    <w:rsid w:val="00127AA2"/>
    <w:rsid w:val="00130879"/>
    <w:rsid w:val="00131366"/>
    <w:rsid w:val="001320BB"/>
    <w:rsid w:val="001329E6"/>
    <w:rsid w:val="00133096"/>
    <w:rsid w:val="001421AA"/>
    <w:rsid w:val="0015267D"/>
    <w:rsid w:val="00152812"/>
    <w:rsid w:val="00152945"/>
    <w:rsid w:val="001555CB"/>
    <w:rsid w:val="00160618"/>
    <w:rsid w:val="00161558"/>
    <w:rsid w:val="00162061"/>
    <w:rsid w:val="00165346"/>
    <w:rsid w:val="00166E1C"/>
    <w:rsid w:val="00167CE9"/>
    <w:rsid w:val="00171FB6"/>
    <w:rsid w:val="0017473C"/>
    <w:rsid w:val="00174822"/>
    <w:rsid w:val="00175113"/>
    <w:rsid w:val="00175370"/>
    <w:rsid w:val="001843C1"/>
    <w:rsid w:val="0018772E"/>
    <w:rsid w:val="00192416"/>
    <w:rsid w:val="00193379"/>
    <w:rsid w:val="0019572F"/>
    <w:rsid w:val="001D14E7"/>
    <w:rsid w:val="001E38EF"/>
    <w:rsid w:val="001E71F9"/>
    <w:rsid w:val="001E78C1"/>
    <w:rsid w:val="001E7FBA"/>
    <w:rsid w:val="001F4B71"/>
    <w:rsid w:val="001F4C87"/>
    <w:rsid w:val="001F6768"/>
    <w:rsid w:val="002018C5"/>
    <w:rsid w:val="002134D2"/>
    <w:rsid w:val="00217B9D"/>
    <w:rsid w:val="0022546D"/>
    <w:rsid w:val="00225759"/>
    <w:rsid w:val="00231116"/>
    <w:rsid w:val="00231B31"/>
    <w:rsid w:val="00231F9C"/>
    <w:rsid w:val="002324D1"/>
    <w:rsid w:val="002332B5"/>
    <w:rsid w:val="00236759"/>
    <w:rsid w:val="0024139E"/>
    <w:rsid w:val="00247C2B"/>
    <w:rsid w:val="00251BCE"/>
    <w:rsid w:val="00251BE1"/>
    <w:rsid w:val="002526CD"/>
    <w:rsid w:val="00253C0D"/>
    <w:rsid w:val="002557A5"/>
    <w:rsid w:val="00255E69"/>
    <w:rsid w:val="002620C3"/>
    <w:rsid w:val="00265FF0"/>
    <w:rsid w:val="00266117"/>
    <w:rsid w:val="0026652B"/>
    <w:rsid w:val="002665C5"/>
    <w:rsid w:val="00273EF7"/>
    <w:rsid w:val="00273F17"/>
    <w:rsid w:val="002808B5"/>
    <w:rsid w:val="00284257"/>
    <w:rsid w:val="00297FCC"/>
    <w:rsid w:val="002A4FA2"/>
    <w:rsid w:val="002A573E"/>
    <w:rsid w:val="002A5DB3"/>
    <w:rsid w:val="002B1227"/>
    <w:rsid w:val="002B3C14"/>
    <w:rsid w:val="002B50D3"/>
    <w:rsid w:val="002C4675"/>
    <w:rsid w:val="002D3EF8"/>
    <w:rsid w:val="002E084F"/>
    <w:rsid w:val="002E5B6D"/>
    <w:rsid w:val="002F10CC"/>
    <w:rsid w:val="00301E96"/>
    <w:rsid w:val="0030254F"/>
    <w:rsid w:val="00304C34"/>
    <w:rsid w:val="003062D7"/>
    <w:rsid w:val="003078B4"/>
    <w:rsid w:val="00313C12"/>
    <w:rsid w:val="00314404"/>
    <w:rsid w:val="003203BF"/>
    <w:rsid w:val="00322520"/>
    <w:rsid w:val="003269E9"/>
    <w:rsid w:val="0033550C"/>
    <w:rsid w:val="00335C17"/>
    <w:rsid w:val="003375E7"/>
    <w:rsid w:val="00342AF6"/>
    <w:rsid w:val="00347CEC"/>
    <w:rsid w:val="00362054"/>
    <w:rsid w:val="00362CD8"/>
    <w:rsid w:val="003767DB"/>
    <w:rsid w:val="00380301"/>
    <w:rsid w:val="00380332"/>
    <w:rsid w:val="00381AA4"/>
    <w:rsid w:val="00384472"/>
    <w:rsid w:val="00384FFC"/>
    <w:rsid w:val="00385585"/>
    <w:rsid w:val="00397A79"/>
    <w:rsid w:val="003A0C9F"/>
    <w:rsid w:val="003A0D72"/>
    <w:rsid w:val="003A2FC6"/>
    <w:rsid w:val="003A56A4"/>
    <w:rsid w:val="003B3DF9"/>
    <w:rsid w:val="003C0A43"/>
    <w:rsid w:val="003C3490"/>
    <w:rsid w:val="003C57D2"/>
    <w:rsid w:val="003C7535"/>
    <w:rsid w:val="003D1102"/>
    <w:rsid w:val="003D31AA"/>
    <w:rsid w:val="003D350B"/>
    <w:rsid w:val="003D5C11"/>
    <w:rsid w:val="003E2999"/>
    <w:rsid w:val="003E3210"/>
    <w:rsid w:val="003E398E"/>
    <w:rsid w:val="003E5B66"/>
    <w:rsid w:val="003E777A"/>
    <w:rsid w:val="003F0AD0"/>
    <w:rsid w:val="003F234A"/>
    <w:rsid w:val="003F2E76"/>
    <w:rsid w:val="003F3AE6"/>
    <w:rsid w:val="003F3EF6"/>
    <w:rsid w:val="003F5E04"/>
    <w:rsid w:val="003F740E"/>
    <w:rsid w:val="00403336"/>
    <w:rsid w:val="00404609"/>
    <w:rsid w:val="00411538"/>
    <w:rsid w:val="00411894"/>
    <w:rsid w:val="0041255B"/>
    <w:rsid w:val="00413DF8"/>
    <w:rsid w:val="00414DDD"/>
    <w:rsid w:val="0041678B"/>
    <w:rsid w:val="004169BB"/>
    <w:rsid w:val="00423E7C"/>
    <w:rsid w:val="004248D1"/>
    <w:rsid w:val="00425030"/>
    <w:rsid w:val="004264F7"/>
    <w:rsid w:val="00430307"/>
    <w:rsid w:val="00432C8C"/>
    <w:rsid w:val="00435239"/>
    <w:rsid w:val="004406D7"/>
    <w:rsid w:val="004422B6"/>
    <w:rsid w:val="004523BB"/>
    <w:rsid w:val="0045524D"/>
    <w:rsid w:val="00460F2D"/>
    <w:rsid w:val="0046177F"/>
    <w:rsid w:val="004618F7"/>
    <w:rsid w:val="004620FE"/>
    <w:rsid w:val="00463D70"/>
    <w:rsid w:val="0046652D"/>
    <w:rsid w:val="00466F66"/>
    <w:rsid w:val="00473A6F"/>
    <w:rsid w:val="00475B9F"/>
    <w:rsid w:val="00476499"/>
    <w:rsid w:val="004764E3"/>
    <w:rsid w:val="00482C4B"/>
    <w:rsid w:val="0048307E"/>
    <w:rsid w:val="004863D5"/>
    <w:rsid w:val="00486ACC"/>
    <w:rsid w:val="00491CE8"/>
    <w:rsid w:val="004A128D"/>
    <w:rsid w:val="004A18DF"/>
    <w:rsid w:val="004A640B"/>
    <w:rsid w:val="004A7A32"/>
    <w:rsid w:val="004B6CEE"/>
    <w:rsid w:val="004B7768"/>
    <w:rsid w:val="004C3077"/>
    <w:rsid w:val="004C3A31"/>
    <w:rsid w:val="004C6A70"/>
    <w:rsid w:val="004C7086"/>
    <w:rsid w:val="004D0A48"/>
    <w:rsid w:val="004E0367"/>
    <w:rsid w:val="004E38CD"/>
    <w:rsid w:val="004E3CFE"/>
    <w:rsid w:val="004F12CD"/>
    <w:rsid w:val="004F295F"/>
    <w:rsid w:val="004F2E60"/>
    <w:rsid w:val="004F34D7"/>
    <w:rsid w:val="004F40A7"/>
    <w:rsid w:val="004F4B3F"/>
    <w:rsid w:val="005003BE"/>
    <w:rsid w:val="0050743B"/>
    <w:rsid w:val="005154BB"/>
    <w:rsid w:val="0052346B"/>
    <w:rsid w:val="00527EA7"/>
    <w:rsid w:val="0053244C"/>
    <w:rsid w:val="0053295F"/>
    <w:rsid w:val="00535811"/>
    <w:rsid w:val="00540E8F"/>
    <w:rsid w:val="00541DB4"/>
    <w:rsid w:val="00543EE7"/>
    <w:rsid w:val="00555A52"/>
    <w:rsid w:val="00557C98"/>
    <w:rsid w:val="00561025"/>
    <w:rsid w:val="00561D4F"/>
    <w:rsid w:val="005624BD"/>
    <w:rsid w:val="005629CD"/>
    <w:rsid w:val="00565F90"/>
    <w:rsid w:val="0056635F"/>
    <w:rsid w:val="0058508C"/>
    <w:rsid w:val="005905DC"/>
    <w:rsid w:val="005A0517"/>
    <w:rsid w:val="005A192A"/>
    <w:rsid w:val="005A2847"/>
    <w:rsid w:val="005A47F3"/>
    <w:rsid w:val="005A49B2"/>
    <w:rsid w:val="005B0B61"/>
    <w:rsid w:val="005B31CF"/>
    <w:rsid w:val="005B394C"/>
    <w:rsid w:val="005C4A80"/>
    <w:rsid w:val="005C62AA"/>
    <w:rsid w:val="005C6B3E"/>
    <w:rsid w:val="005D2410"/>
    <w:rsid w:val="005D2722"/>
    <w:rsid w:val="005D39D8"/>
    <w:rsid w:val="005D4BAB"/>
    <w:rsid w:val="005D60FB"/>
    <w:rsid w:val="005D63F0"/>
    <w:rsid w:val="005E29BF"/>
    <w:rsid w:val="005E38C4"/>
    <w:rsid w:val="005E4A8E"/>
    <w:rsid w:val="005E6DF0"/>
    <w:rsid w:val="005F5FAA"/>
    <w:rsid w:val="006033E4"/>
    <w:rsid w:val="006042DD"/>
    <w:rsid w:val="006075A4"/>
    <w:rsid w:val="00611FD5"/>
    <w:rsid w:val="00615DED"/>
    <w:rsid w:val="00616140"/>
    <w:rsid w:val="00617BA7"/>
    <w:rsid w:val="0063344C"/>
    <w:rsid w:val="00634687"/>
    <w:rsid w:val="00635586"/>
    <w:rsid w:val="00636106"/>
    <w:rsid w:val="00636828"/>
    <w:rsid w:val="006375EA"/>
    <w:rsid w:val="00642A58"/>
    <w:rsid w:val="006552EE"/>
    <w:rsid w:val="006553BE"/>
    <w:rsid w:val="0066039C"/>
    <w:rsid w:val="006611D6"/>
    <w:rsid w:val="00662FD4"/>
    <w:rsid w:val="006708FB"/>
    <w:rsid w:val="0067658F"/>
    <w:rsid w:val="006847BA"/>
    <w:rsid w:val="0068736F"/>
    <w:rsid w:val="00690372"/>
    <w:rsid w:val="00691EA4"/>
    <w:rsid w:val="006933E9"/>
    <w:rsid w:val="00695C3B"/>
    <w:rsid w:val="00695DA5"/>
    <w:rsid w:val="006A0DE0"/>
    <w:rsid w:val="006A3160"/>
    <w:rsid w:val="006A4AFB"/>
    <w:rsid w:val="006A51B6"/>
    <w:rsid w:val="006B0C63"/>
    <w:rsid w:val="006B237E"/>
    <w:rsid w:val="006B44E3"/>
    <w:rsid w:val="006B55C8"/>
    <w:rsid w:val="006B5706"/>
    <w:rsid w:val="006C62ED"/>
    <w:rsid w:val="006C66EC"/>
    <w:rsid w:val="006C7251"/>
    <w:rsid w:val="006D35E4"/>
    <w:rsid w:val="006D6A5C"/>
    <w:rsid w:val="006D6A6D"/>
    <w:rsid w:val="006F47CF"/>
    <w:rsid w:val="00700714"/>
    <w:rsid w:val="007047E6"/>
    <w:rsid w:val="00710FFC"/>
    <w:rsid w:val="00712983"/>
    <w:rsid w:val="0071421C"/>
    <w:rsid w:val="0071578B"/>
    <w:rsid w:val="007159CF"/>
    <w:rsid w:val="007177C7"/>
    <w:rsid w:val="007211D9"/>
    <w:rsid w:val="00725FB3"/>
    <w:rsid w:val="00730E03"/>
    <w:rsid w:val="0073259A"/>
    <w:rsid w:val="00735BF3"/>
    <w:rsid w:val="00741CC8"/>
    <w:rsid w:val="007424D0"/>
    <w:rsid w:val="0074346C"/>
    <w:rsid w:val="00745508"/>
    <w:rsid w:val="00745812"/>
    <w:rsid w:val="0074617C"/>
    <w:rsid w:val="00750753"/>
    <w:rsid w:val="00751DD4"/>
    <w:rsid w:val="00754014"/>
    <w:rsid w:val="007558AD"/>
    <w:rsid w:val="007602B3"/>
    <w:rsid w:val="00760A92"/>
    <w:rsid w:val="0076141F"/>
    <w:rsid w:val="0077383C"/>
    <w:rsid w:val="0077414A"/>
    <w:rsid w:val="007742E9"/>
    <w:rsid w:val="00774F45"/>
    <w:rsid w:val="00781AB5"/>
    <w:rsid w:val="007832B5"/>
    <w:rsid w:val="00785867"/>
    <w:rsid w:val="00792129"/>
    <w:rsid w:val="00792273"/>
    <w:rsid w:val="007961F3"/>
    <w:rsid w:val="00797B4C"/>
    <w:rsid w:val="007A03F3"/>
    <w:rsid w:val="007A093F"/>
    <w:rsid w:val="007A427C"/>
    <w:rsid w:val="007A5CC7"/>
    <w:rsid w:val="007A67DD"/>
    <w:rsid w:val="007B1BF5"/>
    <w:rsid w:val="007B52E9"/>
    <w:rsid w:val="007C00D4"/>
    <w:rsid w:val="007C0226"/>
    <w:rsid w:val="007C404C"/>
    <w:rsid w:val="007C55B8"/>
    <w:rsid w:val="007C6574"/>
    <w:rsid w:val="007C726E"/>
    <w:rsid w:val="007D37F4"/>
    <w:rsid w:val="007E097D"/>
    <w:rsid w:val="007E0A1B"/>
    <w:rsid w:val="007E25E3"/>
    <w:rsid w:val="007E3AF4"/>
    <w:rsid w:val="007F0CB5"/>
    <w:rsid w:val="007F50AA"/>
    <w:rsid w:val="007F66A7"/>
    <w:rsid w:val="00803E49"/>
    <w:rsid w:val="00805CF9"/>
    <w:rsid w:val="008073ED"/>
    <w:rsid w:val="00811698"/>
    <w:rsid w:val="00812965"/>
    <w:rsid w:val="00813DA5"/>
    <w:rsid w:val="008154C8"/>
    <w:rsid w:val="00817801"/>
    <w:rsid w:val="00821324"/>
    <w:rsid w:val="00835016"/>
    <w:rsid w:val="008427E6"/>
    <w:rsid w:val="00845D40"/>
    <w:rsid w:val="00853D40"/>
    <w:rsid w:val="00855BE9"/>
    <w:rsid w:val="00855C69"/>
    <w:rsid w:val="00864315"/>
    <w:rsid w:val="008651D5"/>
    <w:rsid w:val="00870C6C"/>
    <w:rsid w:val="0087193E"/>
    <w:rsid w:val="00871A05"/>
    <w:rsid w:val="008732D3"/>
    <w:rsid w:val="00880C5F"/>
    <w:rsid w:val="00882E49"/>
    <w:rsid w:val="00886AB6"/>
    <w:rsid w:val="00887CCC"/>
    <w:rsid w:val="00894100"/>
    <w:rsid w:val="00895A05"/>
    <w:rsid w:val="008A3DC9"/>
    <w:rsid w:val="008A41B5"/>
    <w:rsid w:val="008A6AA4"/>
    <w:rsid w:val="008A70C6"/>
    <w:rsid w:val="008A7D38"/>
    <w:rsid w:val="008B025B"/>
    <w:rsid w:val="008B49E3"/>
    <w:rsid w:val="008C28EA"/>
    <w:rsid w:val="008C3C0E"/>
    <w:rsid w:val="008C5B2D"/>
    <w:rsid w:val="008C5CE7"/>
    <w:rsid w:val="008C64BB"/>
    <w:rsid w:val="008C6639"/>
    <w:rsid w:val="008C786B"/>
    <w:rsid w:val="008D1035"/>
    <w:rsid w:val="008D21E3"/>
    <w:rsid w:val="008E0848"/>
    <w:rsid w:val="008E11D9"/>
    <w:rsid w:val="008E2A54"/>
    <w:rsid w:val="008E7FFE"/>
    <w:rsid w:val="008F1E09"/>
    <w:rsid w:val="008F521C"/>
    <w:rsid w:val="008F58AA"/>
    <w:rsid w:val="008F6F8F"/>
    <w:rsid w:val="008F715B"/>
    <w:rsid w:val="00902F5A"/>
    <w:rsid w:val="00904798"/>
    <w:rsid w:val="009116F2"/>
    <w:rsid w:val="009129CC"/>
    <w:rsid w:val="009139E3"/>
    <w:rsid w:val="00913D1A"/>
    <w:rsid w:val="0092293D"/>
    <w:rsid w:val="00922E51"/>
    <w:rsid w:val="00926AC1"/>
    <w:rsid w:val="00926D61"/>
    <w:rsid w:val="00926F25"/>
    <w:rsid w:val="009300D9"/>
    <w:rsid w:val="00932933"/>
    <w:rsid w:val="00932F35"/>
    <w:rsid w:val="0093345A"/>
    <w:rsid w:val="00936186"/>
    <w:rsid w:val="009367A8"/>
    <w:rsid w:val="00936D3D"/>
    <w:rsid w:val="00943D16"/>
    <w:rsid w:val="009510C4"/>
    <w:rsid w:val="0095161E"/>
    <w:rsid w:val="0095669C"/>
    <w:rsid w:val="0096463F"/>
    <w:rsid w:val="00964E92"/>
    <w:rsid w:val="00964FB3"/>
    <w:rsid w:val="00970563"/>
    <w:rsid w:val="0097587E"/>
    <w:rsid w:val="00977850"/>
    <w:rsid w:val="00977A3A"/>
    <w:rsid w:val="00981379"/>
    <w:rsid w:val="00982D07"/>
    <w:rsid w:val="0098507D"/>
    <w:rsid w:val="00987F88"/>
    <w:rsid w:val="00991083"/>
    <w:rsid w:val="009913D9"/>
    <w:rsid w:val="00994A0F"/>
    <w:rsid w:val="00995C4D"/>
    <w:rsid w:val="009A1E66"/>
    <w:rsid w:val="009A38F0"/>
    <w:rsid w:val="009A3EAD"/>
    <w:rsid w:val="009B5536"/>
    <w:rsid w:val="009C10FF"/>
    <w:rsid w:val="009C1E74"/>
    <w:rsid w:val="009C246B"/>
    <w:rsid w:val="009C2B01"/>
    <w:rsid w:val="009C3516"/>
    <w:rsid w:val="009C55B3"/>
    <w:rsid w:val="009C74DC"/>
    <w:rsid w:val="009D33F4"/>
    <w:rsid w:val="009D7200"/>
    <w:rsid w:val="009E335A"/>
    <w:rsid w:val="009F2A01"/>
    <w:rsid w:val="009F553B"/>
    <w:rsid w:val="00A01688"/>
    <w:rsid w:val="00A03F4C"/>
    <w:rsid w:val="00A07EA2"/>
    <w:rsid w:val="00A107CE"/>
    <w:rsid w:val="00A108A0"/>
    <w:rsid w:val="00A10DC8"/>
    <w:rsid w:val="00A13547"/>
    <w:rsid w:val="00A14E8B"/>
    <w:rsid w:val="00A17FF9"/>
    <w:rsid w:val="00A22193"/>
    <w:rsid w:val="00A23301"/>
    <w:rsid w:val="00A24AE0"/>
    <w:rsid w:val="00A25224"/>
    <w:rsid w:val="00A25A54"/>
    <w:rsid w:val="00A25AB4"/>
    <w:rsid w:val="00A27FA3"/>
    <w:rsid w:val="00A34557"/>
    <w:rsid w:val="00A35358"/>
    <w:rsid w:val="00A43897"/>
    <w:rsid w:val="00A44D02"/>
    <w:rsid w:val="00A46010"/>
    <w:rsid w:val="00A4774A"/>
    <w:rsid w:val="00A552BD"/>
    <w:rsid w:val="00A555C3"/>
    <w:rsid w:val="00A66FF1"/>
    <w:rsid w:val="00A67AAE"/>
    <w:rsid w:val="00A71BCE"/>
    <w:rsid w:val="00A767BD"/>
    <w:rsid w:val="00A77EC0"/>
    <w:rsid w:val="00A862A4"/>
    <w:rsid w:val="00A92B85"/>
    <w:rsid w:val="00A95117"/>
    <w:rsid w:val="00A968F8"/>
    <w:rsid w:val="00AA2C4C"/>
    <w:rsid w:val="00AA61E0"/>
    <w:rsid w:val="00AA7F1B"/>
    <w:rsid w:val="00AB0AEC"/>
    <w:rsid w:val="00AB32F1"/>
    <w:rsid w:val="00AB4319"/>
    <w:rsid w:val="00AB46CF"/>
    <w:rsid w:val="00AB4FCF"/>
    <w:rsid w:val="00AB5930"/>
    <w:rsid w:val="00AB593F"/>
    <w:rsid w:val="00AB6346"/>
    <w:rsid w:val="00AB66F2"/>
    <w:rsid w:val="00AC1479"/>
    <w:rsid w:val="00AC231A"/>
    <w:rsid w:val="00AC3202"/>
    <w:rsid w:val="00AC6DD9"/>
    <w:rsid w:val="00AC7E35"/>
    <w:rsid w:val="00AD09BF"/>
    <w:rsid w:val="00AD6E52"/>
    <w:rsid w:val="00AE014C"/>
    <w:rsid w:val="00AE1DFF"/>
    <w:rsid w:val="00AE37C4"/>
    <w:rsid w:val="00AE46DD"/>
    <w:rsid w:val="00AE4D7F"/>
    <w:rsid w:val="00AE5842"/>
    <w:rsid w:val="00AE6508"/>
    <w:rsid w:val="00AF1241"/>
    <w:rsid w:val="00AF4017"/>
    <w:rsid w:val="00AF47E6"/>
    <w:rsid w:val="00B0095A"/>
    <w:rsid w:val="00B016C2"/>
    <w:rsid w:val="00B12322"/>
    <w:rsid w:val="00B13F2A"/>
    <w:rsid w:val="00B213CC"/>
    <w:rsid w:val="00B21C61"/>
    <w:rsid w:val="00B26EF4"/>
    <w:rsid w:val="00B34EB8"/>
    <w:rsid w:val="00B42AAA"/>
    <w:rsid w:val="00B44343"/>
    <w:rsid w:val="00B46B4F"/>
    <w:rsid w:val="00B5371B"/>
    <w:rsid w:val="00B5518D"/>
    <w:rsid w:val="00B579C0"/>
    <w:rsid w:val="00B61001"/>
    <w:rsid w:val="00B65A3A"/>
    <w:rsid w:val="00B65B49"/>
    <w:rsid w:val="00B66E06"/>
    <w:rsid w:val="00B80A17"/>
    <w:rsid w:val="00B813D2"/>
    <w:rsid w:val="00B817BD"/>
    <w:rsid w:val="00B8443D"/>
    <w:rsid w:val="00B87594"/>
    <w:rsid w:val="00B90EC5"/>
    <w:rsid w:val="00B91FF6"/>
    <w:rsid w:val="00B93621"/>
    <w:rsid w:val="00B94238"/>
    <w:rsid w:val="00BA0D88"/>
    <w:rsid w:val="00BA2B89"/>
    <w:rsid w:val="00BB16EC"/>
    <w:rsid w:val="00BB3304"/>
    <w:rsid w:val="00BB3748"/>
    <w:rsid w:val="00BB46E9"/>
    <w:rsid w:val="00BB5868"/>
    <w:rsid w:val="00BC10C3"/>
    <w:rsid w:val="00BC179F"/>
    <w:rsid w:val="00BC25C4"/>
    <w:rsid w:val="00BC2996"/>
    <w:rsid w:val="00BD22B5"/>
    <w:rsid w:val="00BD3569"/>
    <w:rsid w:val="00BD3712"/>
    <w:rsid w:val="00BE0ABA"/>
    <w:rsid w:val="00BE0D0D"/>
    <w:rsid w:val="00BF16E8"/>
    <w:rsid w:val="00BF1912"/>
    <w:rsid w:val="00BF44BB"/>
    <w:rsid w:val="00BF7B14"/>
    <w:rsid w:val="00C02AD8"/>
    <w:rsid w:val="00C0332A"/>
    <w:rsid w:val="00C04C29"/>
    <w:rsid w:val="00C12A0B"/>
    <w:rsid w:val="00C154A5"/>
    <w:rsid w:val="00C15BAE"/>
    <w:rsid w:val="00C211D1"/>
    <w:rsid w:val="00C25F2E"/>
    <w:rsid w:val="00C26A87"/>
    <w:rsid w:val="00C27BC9"/>
    <w:rsid w:val="00C34232"/>
    <w:rsid w:val="00C351AE"/>
    <w:rsid w:val="00C4194A"/>
    <w:rsid w:val="00C43F4F"/>
    <w:rsid w:val="00C47B46"/>
    <w:rsid w:val="00C51286"/>
    <w:rsid w:val="00C51DBC"/>
    <w:rsid w:val="00C53C0F"/>
    <w:rsid w:val="00C5665F"/>
    <w:rsid w:val="00C6095C"/>
    <w:rsid w:val="00C60C25"/>
    <w:rsid w:val="00C6124C"/>
    <w:rsid w:val="00C6674F"/>
    <w:rsid w:val="00C670B4"/>
    <w:rsid w:val="00C702B6"/>
    <w:rsid w:val="00C70BE9"/>
    <w:rsid w:val="00C7158D"/>
    <w:rsid w:val="00C72568"/>
    <w:rsid w:val="00C7361F"/>
    <w:rsid w:val="00C76E34"/>
    <w:rsid w:val="00C8108E"/>
    <w:rsid w:val="00C8497B"/>
    <w:rsid w:val="00C861C1"/>
    <w:rsid w:val="00C91732"/>
    <w:rsid w:val="00C920B6"/>
    <w:rsid w:val="00C92EC0"/>
    <w:rsid w:val="00C96540"/>
    <w:rsid w:val="00CB0800"/>
    <w:rsid w:val="00CB1473"/>
    <w:rsid w:val="00CB2780"/>
    <w:rsid w:val="00CB2FAA"/>
    <w:rsid w:val="00CC1F16"/>
    <w:rsid w:val="00CC2DB3"/>
    <w:rsid w:val="00CC347F"/>
    <w:rsid w:val="00CC4587"/>
    <w:rsid w:val="00CC4CEC"/>
    <w:rsid w:val="00CD0910"/>
    <w:rsid w:val="00CD6AD5"/>
    <w:rsid w:val="00CE024B"/>
    <w:rsid w:val="00CE0B2E"/>
    <w:rsid w:val="00CE1315"/>
    <w:rsid w:val="00CE3863"/>
    <w:rsid w:val="00CE4CDE"/>
    <w:rsid w:val="00CE5802"/>
    <w:rsid w:val="00CE6810"/>
    <w:rsid w:val="00CF0660"/>
    <w:rsid w:val="00CF06E3"/>
    <w:rsid w:val="00CF1A49"/>
    <w:rsid w:val="00CF26BF"/>
    <w:rsid w:val="00CF3CDD"/>
    <w:rsid w:val="00CF684B"/>
    <w:rsid w:val="00D01238"/>
    <w:rsid w:val="00D01655"/>
    <w:rsid w:val="00D02E6A"/>
    <w:rsid w:val="00D032CB"/>
    <w:rsid w:val="00D047DC"/>
    <w:rsid w:val="00D07BD6"/>
    <w:rsid w:val="00D10AD4"/>
    <w:rsid w:val="00D129B7"/>
    <w:rsid w:val="00D12CDC"/>
    <w:rsid w:val="00D131B5"/>
    <w:rsid w:val="00D163ED"/>
    <w:rsid w:val="00D17315"/>
    <w:rsid w:val="00D17B2A"/>
    <w:rsid w:val="00D17E66"/>
    <w:rsid w:val="00D227CB"/>
    <w:rsid w:val="00D3118D"/>
    <w:rsid w:val="00D3227E"/>
    <w:rsid w:val="00D3265C"/>
    <w:rsid w:val="00D33D30"/>
    <w:rsid w:val="00D35BE3"/>
    <w:rsid w:val="00D40DDA"/>
    <w:rsid w:val="00D41A85"/>
    <w:rsid w:val="00D42428"/>
    <w:rsid w:val="00D44208"/>
    <w:rsid w:val="00D448C8"/>
    <w:rsid w:val="00D459A3"/>
    <w:rsid w:val="00D4671F"/>
    <w:rsid w:val="00D50869"/>
    <w:rsid w:val="00D53B05"/>
    <w:rsid w:val="00D61EE7"/>
    <w:rsid w:val="00D72FD3"/>
    <w:rsid w:val="00D72FEE"/>
    <w:rsid w:val="00D73F8E"/>
    <w:rsid w:val="00D80C01"/>
    <w:rsid w:val="00D83BCB"/>
    <w:rsid w:val="00D86AA8"/>
    <w:rsid w:val="00D87CC0"/>
    <w:rsid w:val="00D909F7"/>
    <w:rsid w:val="00D93C09"/>
    <w:rsid w:val="00D94E9E"/>
    <w:rsid w:val="00DA36A9"/>
    <w:rsid w:val="00DA6094"/>
    <w:rsid w:val="00DB01C3"/>
    <w:rsid w:val="00DB7A71"/>
    <w:rsid w:val="00DC187D"/>
    <w:rsid w:val="00DC29B6"/>
    <w:rsid w:val="00DC2BE4"/>
    <w:rsid w:val="00DD0022"/>
    <w:rsid w:val="00DD487C"/>
    <w:rsid w:val="00DD4C9A"/>
    <w:rsid w:val="00DD5B35"/>
    <w:rsid w:val="00DD680B"/>
    <w:rsid w:val="00DD6FF0"/>
    <w:rsid w:val="00DE1ABF"/>
    <w:rsid w:val="00DE2283"/>
    <w:rsid w:val="00DE400F"/>
    <w:rsid w:val="00DE653D"/>
    <w:rsid w:val="00DF0023"/>
    <w:rsid w:val="00DF5D20"/>
    <w:rsid w:val="00DF6D43"/>
    <w:rsid w:val="00E021CC"/>
    <w:rsid w:val="00E03220"/>
    <w:rsid w:val="00E068E8"/>
    <w:rsid w:val="00E071BB"/>
    <w:rsid w:val="00E10BBA"/>
    <w:rsid w:val="00E150E0"/>
    <w:rsid w:val="00E17513"/>
    <w:rsid w:val="00E2299A"/>
    <w:rsid w:val="00E2774D"/>
    <w:rsid w:val="00E338AD"/>
    <w:rsid w:val="00E364CD"/>
    <w:rsid w:val="00E375AC"/>
    <w:rsid w:val="00E407F5"/>
    <w:rsid w:val="00E41DFC"/>
    <w:rsid w:val="00E445CB"/>
    <w:rsid w:val="00E46C01"/>
    <w:rsid w:val="00E54CAF"/>
    <w:rsid w:val="00E56157"/>
    <w:rsid w:val="00E60A51"/>
    <w:rsid w:val="00E61C2C"/>
    <w:rsid w:val="00E67563"/>
    <w:rsid w:val="00E71085"/>
    <w:rsid w:val="00E802AB"/>
    <w:rsid w:val="00E8048D"/>
    <w:rsid w:val="00E81030"/>
    <w:rsid w:val="00E82A92"/>
    <w:rsid w:val="00E85428"/>
    <w:rsid w:val="00E94EB4"/>
    <w:rsid w:val="00EA0261"/>
    <w:rsid w:val="00EA23EF"/>
    <w:rsid w:val="00EA4F00"/>
    <w:rsid w:val="00EA7955"/>
    <w:rsid w:val="00EB473B"/>
    <w:rsid w:val="00EB63F4"/>
    <w:rsid w:val="00EB79BF"/>
    <w:rsid w:val="00EC10E5"/>
    <w:rsid w:val="00EC3AC7"/>
    <w:rsid w:val="00EC6349"/>
    <w:rsid w:val="00EE3902"/>
    <w:rsid w:val="00EF2D1C"/>
    <w:rsid w:val="00EF5E33"/>
    <w:rsid w:val="00F04FA7"/>
    <w:rsid w:val="00F0663F"/>
    <w:rsid w:val="00F11115"/>
    <w:rsid w:val="00F1420D"/>
    <w:rsid w:val="00F161D9"/>
    <w:rsid w:val="00F1637C"/>
    <w:rsid w:val="00F1797A"/>
    <w:rsid w:val="00F21A25"/>
    <w:rsid w:val="00F23C35"/>
    <w:rsid w:val="00F25295"/>
    <w:rsid w:val="00F2637A"/>
    <w:rsid w:val="00F3284D"/>
    <w:rsid w:val="00F353EF"/>
    <w:rsid w:val="00F4238B"/>
    <w:rsid w:val="00F44A64"/>
    <w:rsid w:val="00F5183A"/>
    <w:rsid w:val="00F51BC1"/>
    <w:rsid w:val="00F5426C"/>
    <w:rsid w:val="00F55E5D"/>
    <w:rsid w:val="00F56BB7"/>
    <w:rsid w:val="00F57333"/>
    <w:rsid w:val="00F606E8"/>
    <w:rsid w:val="00F62A69"/>
    <w:rsid w:val="00F66A26"/>
    <w:rsid w:val="00F6786E"/>
    <w:rsid w:val="00F70DE5"/>
    <w:rsid w:val="00F7144D"/>
    <w:rsid w:val="00F7328D"/>
    <w:rsid w:val="00F82187"/>
    <w:rsid w:val="00F83C56"/>
    <w:rsid w:val="00F8461E"/>
    <w:rsid w:val="00F85BAB"/>
    <w:rsid w:val="00F97D90"/>
    <w:rsid w:val="00FA235D"/>
    <w:rsid w:val="00FA628E"/>
    <w:rsid w:val="00FB02C1"/>
    <w:rsid w:val="00FB34A3"/>
    <w:rsid w:val="00FB5D68"/>
    <w:rsid w:val="00FB69BC"/>
    <w:rsid w:val="00FB79A5"/>
    <w:rsid w:val="00FC411E"/>
    <w:rsid w:val="00FD0026"/>
    <w:rsid w:val="00FD474E"/>
    <w:rsid w:val="00FE432F"/>
    <w:rsid w:val="00FF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366B8"/>
  <w15:chartTrackingRefBased/>
  <w15:docId w15:val="{BA959D71-D1E4-454C-9EAD-8C57E94B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HAns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3F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C726E"/>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726E"/>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726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726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C726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C726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C726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C726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C726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26E"/>
    <w:rPr>
      <w:rFonts w:eastAsiaTheme="majorEastAsia"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726E"/>
    <w:rPr>
      <w:rFonts w:eastAsiaTheme="majorEastAsia"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726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726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C726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C726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C726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C726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C726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C726E"/>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C726E"/>
    <w:rPr>
      <w:rFonts w:eastAsiaTheme="majorEastAsia" w:cstheme="majorBidi"/>
      <w:spacing w:val="-10"/>
      <w:kern w:val="28"/>
      <w:sz w:val="56"/>
      <w:szCs w:val="56"/>
    </w:rPr>
  </w:style>
  <w:style w:type="paragraph" w:styleId="Subtitle">
    <w:name w:val="Subtitle"/>
    <w:basedOn w:val="Normal"/>
    <w:next w:val="Normal"/>
    <w:link w:val="SubtitleChar"/>
    <w:uiPriority w:val="11"/>
    <w:qFormat/>
    <w:rsid w:val="007C726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726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C726E"/>
    <w:pPr>
      <w:spacing w:before="160"/>
      <w:jc w:val="center"/>
    </w:pPr>
    <w:rPr>
      <w:i/>
      <w:iCs/>
      <w:color w:val="404040" w:themeColor="text1" w:themeTint="BF"/>
    </w:rPr>
  </w:style>
  <w:style w:type="character" w:customStyle="1" w:styleId="QuoteChar">
    <w:name w:val="Quote Char"/>
    <w:basedOn w:val="DefaultParagraphFont"/>
    <w:link w:val="Quote"/>
    <w:uiPriority w:val="29"/>
    <w:rsid w:val="007C726E"/>
    <w:rPr>
      <w:i/>
      <w:iCs/>
      <w:color w:val="404040" w:themeColor="text1" w:themeTint="BF"/>
    </w:rPr>
  </w:style>
  <w:style w:type="paragraph" w:styleId="ListParagraph">
    <w:name w:val="List Paragraph"/>
    <w:basedOn w:val="Normal"/>
    <w:uiPriority w:val="34"/>
    <w:qFormat/>
    <w:rsid w:val="007C726E"/>
    <w:pPr>
      <w:ind w:left="720"/>
      <w:contextualSpacing/>
    </w:pPr>
  </w:style>
  <w:style w:type="character" w:styleId="IntenseEmphasis">
    <w:name w:val="Intense Emphasis"/>
    <w:basedOn w:val="DefaultParagraphFont"/>
    <w:uiPriority w:val="21"/>
    <w:qFormat/>
    <w:rsid w:val="007C726E"/>
    <w:rPr>
      <w:i/>
      <w:iCs/>
      <w:color w:val="0F4761" w:themeColor="accent1" w:themeShade="BF"/>
    </w:rPr>
  </w:style>
  <w:style w:type="paragraph" w:styleId="IntenseQuote">
    <w:name w:val="Intense Quote"/>
    <w:basedOn w:val="Normal"/>
    <w:next w:val="Normal"/>
    <w:link w:val="IntenseQuoteChar"/>
    <w:uiPriority w:val="30"/>
    <w:qFormat/>
    <w:rsid w:val="007C72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726E"/>
    <w:rPr>
      <w:i/>
      <w:iCs/>
      <w:color w:val="0F4761" w:themeColor="accent1" w:themeShade="BF"/>
    </w:rPr>
  </w:style>
  <w:style w:type="character" w:styleId="IntenseReference">
    <w:name w:val="Intense Reference"/>
    <w:basedOn w:val="DefaultParagraphFont"/>
    <w:uiPriority w:val="32"/>
    <w:qFormat/>
    <w:rsid w:val="007C726E"/>
    <w:rPr>
      <w:b/>
      <w:bCs/>
      <w:smallCaps/>
      <w:color w:val="0F4761" w:themeColor="accent1" w:themeShade="BF"/>
      <w:spacing w:val="5"/>
    </w:rPr>
  </w:style>
  <w:style w:type="paragraph" w:styleId="Header">
    <w:name w:val="header"/>
    <w:basedOn w:val="Normal"/>
    <w:link w:val="HeaderChar"/>
    <w:uiPriority w:val="99"/>
    <w:unhideWhenUsed/>
    <w:rsid w:val="007C726E"/>
    <w:pPr>
      <w:tabs>
        <w:tab w:val="center" w:pos="4680"/>
        <w:tab w:val="right" w:pos="9360"/>
      </w:tabs>
    </w:pPr>
  </w:style>
  <w:style w:type="character" w:customStyle="1" w:styleId="HeaderChar">
    <w:name w:val="Header Char"/>
    <w:basedOn w:val="DefaultParagraphFont"/>
    <w:link w:val="Header"/>
    <w:uiPriority w:val="99"/>
    <w:rsid w:val="007C726E"/>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7C726E"/>
    <w:pPr>
      <w:tabs>
        <w:tab w:val="center" w:pos="4680"/>
        <w:tab w:val="right" w:pos="9360"/>
      </w:tabs>
    </w:pPr>
  </w:style>
  <w:style w:type="character" w:customStyle="1" w:styleId="FooterChar">
    <w:name w:val="Footer Char"/>
    <w:basedOn w:val="DefaultParagraphFont"/>
    <w:link w:val="Footer"/>
    <w:uiPriority w:val="99"/>
    <w:rsid w:val="007C726E"/>
    <w:rPr>
      <w:rFonts w:ascii="Times New Roman" w:eastAsia="Times New Roman" w:hAnsi="Times New Roman" w:cs="Times New Roman"/>
      <w:kern w:val="0"/>
      <w14:ligatures w14:val="none"/>
    </w:rPr>
  </w:style>
  <w:style w:type="paragraph" w:styleId="BalloonText">
    <w:name w:val="Balloon Text"/>
    <w:basedOn w:val="Normal"/>
    <w:link w:val="BalloonTextChar"/>
    <w:semiHidden/>
    <w:rsid w:val="0067658F"/>
    <w:rPr>
      <w:rFonts w:ascii="Tahoma" w:hAnsi="Tahoma" w:cs="Tahoma"/>
      <w:sz w:val="16"/>
      <w:szCs w:val="16"/>
    </w:rPr>
  </w:style>
  <w:style w:type="character" w:customStyle="1" w:styleId="BalloonTextChar">
    <w:name w:val="Balloon Text Char"/>
    <w:basedOn w:val="DefaultParagraphFont"/>
    <w:link w:val="BalloonText"/>
    <w:semiHidden/>
    <w:rsid w:val="0067658F"/>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897582">
      <w:bodyDiv w:val="1"/>
      <w:marLeft w:val="0"/>
      <w:marRight w:val="0"/>
      <w:marTop w:val="0"/>
      <w:marBottom w:val="0"/>
      <w:divBdr>
        <w:top w:val="none" w:sz="0" w:space="0" w:color="auto"/>
        <w:left w:val="none" w:sz="0" w:space="0" w:color="auto"/>
        <w:bottom w:val="none" w:sz="0" w:space="0" w:color="auto"/>
        <w:right w:val="none" w:sz="0" w:space="0" w:color="auto"/>
      </w:divBdr>
      <w:divsChild>
        <w:div w:id="1263415324">
          <w:marLeft w:val="0"/>
          <w:marRight w:val="0"/>
          <w:marTop w:val="0"/>
          <w:marBottom w:val="0"/>
          <w:divBdr>
            <w:top w:val="none" w:sz="0" w:space="0" w:color="3D3D3D"/>
            <w:left w:val="none" w:sz="0" w:space="0" w:color="3D3D3D"/>
            <w:bottom w:val="none" w:sz="0" w:space="0" w:color="3D3D3D"/>
            <w:right w:val="none" w:sz="0" w:space="0" w:color="3D3D3D"/>
          </w:divBdr>
        </w:div>
      </w:divsChild>
    </w:div>
    <w:div w:id="1272274780">
      <w:bodyDiv w:val="1"/>
      <w:marLeft w:val="0"/>
      <w:marRight w:val="0"/>
      <w:marTop w:val="0"/>
      <w:marBottom w:val="0"/>
      <w:divBdr>
        <w:top w:val="none" w:sz="0" w:space="0" w:color="auto"/>
        <w:left w:val="none" w:sz="0" w:space="0" w:color="auto"/>
        <w:bottom w:val="none" w:sz="0" w:space="0" w:color="auto"/>
        <w:right w:val="none" w:sz="0" w:space="0" w:color="auto"/>
      </w:divBdr>
      <w:divsChild>
        <w:div w:id="1851328695">
          <w:marLeft w:val="0"/>
          <w:marRight w:val="0"/>
          <w:marTop w:val="0"/>
          <w:marBottom w:val="0"/>
          <w:divBdr>
            <w:top w:val="none" w:sz="0" w:space="0" w:color="3D3D3D"/>
            <w:left w:val="none" w:sz="0" w:space="0" w:color="3D3D3D"/>
            <w:bottom w:val="none" w:sz="0" w:space="0" w:color="3D3D3D"/>
            <w:right w:val="none" w:sz="0" w:space="0" w:color="3D3D3D"/>
          </w:divBdr>
        </w:div>
      </w:divsChild>
    </w:div>
    <w:div w:id="2126072340">
      <w:bodyDiv w:val="1"/>
      <w:marLeft w:val="0"/>
      <w:marRight w:val="0"/>
      <w:marTop w:val="0"/>
      <w:marBottom w:val="0"/>
      <w:divBdr>
        <w:top w:val="none" w:sz="0" w:space="0" w:color="auto"/>
        <w:left w:val="none" w:sz="0" w:space="0" w:color="auto"/>
        <w:bottom w:val="none" w:sz="0" w:space="0" w:color="auto"/>
        <w:right w:val="none" w:sz="0" w:space="0" w:color="auto"/>
      </w:divBdr>
      <w:divsChild>
        <w:div w:id="1959751925">
          <w:marLeft w:val="0"/>
          <w:marRight w:val="0"/>
          <w:marTop w:val="0"/>
          <w:marBottom w:val="0"/>
          <w:divBdr>
            <w:top w:val="none" w:sz="0" w:space="0" w:color="3D3D3D"/>
            <w:left w:val="none" w:sz="0" w:space="0" w:color="3D3D3D"/>
            <w:bottom w:val="none" w:sz="0" w:space="0" w:color="3D3D3D"/>
            <w:right w:val="none" w:sz="0" w:space="0" w:color="3D3D3D"/>
          </w:divBdr>
          <w:divsChild>
            <w:div w:id="13260578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29666092">
      <w:bodyDiv w:val="1"/>
      <w:marLeft w:val="0"/>
      <w:marRight w:val="0"/>
      <w:marTop w:val="0"/>
      <w:marBottom w:val="0"/>
      <w:divBdr>
        <w:top w:val="none" w:sz="0" w:space="0" w:color="auto"/>
        <w:left w:val="none" w:sz="0" w:space="0" w:color="auto"/>
        <w:bottom w:val="none" w:sz="0" w:space="0" w:color="auto"/>
        <w:right w:val="none" w:sz="0" w:space="0" w:color="auto"/>
      </w:divBdr>
      <w:divsChild>
        <w:div w:id="246958232">
          <w:marLeft w:val="0"/>
          <w:marRight w:val="0"/>
          <w:marTop w:val="0"/>
          <w:marBottom w:val="0"/>
          <w:divBdr>
            <w:top w:val="none" w:sz="0" w:space="0" w:color="3D3D3D"/>
            <w:left w:val="none" w:sz="0" w:space="0" w:color="3D3D3D"/>
            <w:bottom w:val="none" w:sz="0" w:space="0" w:color="3D3D3D"/>
            <w:right w:val="none" w:sz="0" w:space="0" w:color="3D3D3D"/>
          </w:divBdr>
          <w:divsChild>
            <w:div w:id="155807941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728</Words>
  <Characters>4155</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J. Circo</dc:creator>
  <cp:keywords/>
  <dc:description/>
  <cp:lastModifiedBy>Bailey Lovett</cp:lastModifiedBy>
  <cp:revision>2</cp:revision>
  <dcterms:created xsi:type="dcterms:W3CDTF">2024-10-04T18:11:00Z</dcterms:created>
  <dcterms:modified xsi:type="dcterms:W3CDTF">2024-10-04T18:11:00Z</dcterms:modified>
</cp:coreProperties>
</file>