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AF85" w14:textId="77777777" w:rsidR="007C726E" w:rsidRDefault="007C726E" w:rsidP="007C726E">
      <w:pPr>
        <w:rPr>
          <w:b/>
          <w:bCs/>
        </w:rPr>
      </w:pPr>
      <w:r w:rsidRPr="438B8011">
        <w:rPr>
          <w:b/>
          <w:bCs/>
        </w:rPr>
        <w:t>Construction and Design Law: Managing the Network of Interdependent Relationships</w:t>
      </w:r>
    </w:p>
    <w:p w14:paraId="4C1245F3" w14:textId="77777777" w:rsidR="007C726E" w:rsidRDefault="007C726E" w:rsidP="007C726E">
      <w:pPr>
        <w:jc w:val="center"/>
      </w:pPr>
    </w:p>
    <w:p w14:paraId="741263CD" w14:textId="77777777" w:rsidR="007C726E" w:rsidRDefault="007C726E" w:rsidP="007C726E">
      <w:pPr>
        <w:jc w:val="center"/>
      </w:pPr>
      <w:r>
        <w:t>Carl J. Circo</w:t>
      </w:r>
    </w:p>
    <w:p w14:paraId="008B983A" w14:textId="77777777" w:rsidR="007C726E" w:rsidRDefault="007C726E" w:rsidP="007C726E">
      <w:pPr>
        <w:jc w:val="center"/>
      </w:pPr>
    </w:p>
    <w:p w14:paraId="065B9A27" w14:textId="6BD53ACD" w:rsidR="007C726E" w:rsidRDefault="007C726E" w:rsidP="007C726E">
      <w:pPr>
        <w:keepNext/>
        <w:rPr>
          <w:b/>
          <w:bCs/>
        </w:rPr>
      </w:pPr>
      <w:r w:rsidRPr="636C9287">
        <w:rPr>
          <w:b/>
          <w:bCs/>
        </w:rPr>
        <w:t xml:space="preserve">Lesson </w:t>
      </w:r>
      <w:r w:rsidR="00376C34">
        <w:rPr>
          <w:b/>
          <w:bCs/>
        </w:rPr>
        <w:t>9</w:t>
      </w:r>
      <w:r w:rsidRPr="636C9287">
        <w:rPr>
          <w:b/>
          <w:bCs/>
        </w:rPr>
        <w:t>:</w:t>
      </w:r>
      <w:r w:rsidR="00376C34">
        <w:rPr>
          <w:b/>
          <w:bCs/>
        </w:rPr>
        <w:t xml:space="preserve"> Payment Issues</w:t>
      </w:r>
      <w:r w:rsidRPr="636C9287">
        <w:rPr>
          <w:b/>
          <w:bCs/>
        </w:rPr>
        <w:t xml:space="preserve"> </w:t>
      </w:r>
    </w:p>
    <w:p w14:paraId="03357CAD" w14:textId="77777777" w:rsidR="007C726E" w:rsidRPr="00BE1115" w:rsidRDefault="007C726E" w:rsidP="007C726E">
      <w:pPr>
        <w:keepNext/>
        <w:rPr>
          <w:b/>
          <w:bCs/>
        </w:rPr>
      </w:pPr>
    </w:p>
    <w:p w14:paraId="1274E3B8" w14:textId="5378C2C6" w:rsidR="002B50D3" w:rsidRDefault="0096054F" w:rsidP="00D074A3">
      <w:pPr>
        <w:spacing w:after="160" w:line="259" w:lineRule="auto"/>
        <w:ind w:firstLine="720"/>
      </w:pPr>
      <w:r>
        <w:t xml:space="preserve">Because construction projects typically involve multiple participants performing work and services over an extended </w:t>
      </w:r>
      <w:r w:rsidR="00702904">
        <w:t xml:space="preserve">time, the payment process requires careful </w:t>
      </w:r>
      <w:r w:rsidR="00DE1532">
        <w:t>management</w:t>
      </w:r>
      <w:r w:rsidR="004E27D1">
        <w:t>,</w:t>
      </w:r>
      <w:r w:rsidR="00DE1532">
        <w:t xml:space="preserve"> and</w:t>
      </w:r>
      <w:r w:rsidR="004E27D1">
        <w:t xml:space="preserve"> it sometimes</w:t>
      </w:r>
      <w:r w:rsidR="00DE1532">
        <w:t xml:space="preserve"> leads to disputes. </w:t>
      </w:r>
      <w:r w:rsidR="00CC1EFE">
        <w:t xml:space="preserve">As we </w:t>
      </w:r>
      <w:r w:rsidR="003A5FEF">
        <w:t>observe</w:t>
      </w:r>
      <w:r w:rsidR="00CC1EFE">
        <w:t xml:space="preserve"> so frequently in the construction industry, considerations stemming from different perspectives dominate. To the extent that </w:t>
      </w:r>
      <w:r w:rsidR="00660A38">
        <w:t xml:space="preserve">those who perform work and services or who supply materials and equipment do not receive payment in advance, </w:t>
      </w:r>
      <w:r w:rsidR="00EF68E6">
        <w:t>their contributions</w:t>
      </w:r>
      <w:r w:rsidR="004D3C70">
        <w:t xml:space="preserve"> temporarily</w:t>
      </w:r>
      <w:r w:rsidR="00EF68E6">
        <w:t xml:space="preserve"> become</w:t>
      </w:r>
      <w:r w:rsidR="00D760FA">
        <w:t xml:space="preserve"> part of the project</w:t>
      </w:r>
      <w:r w:rsidR="004D3C70">
        <w:t>’s</w:t>
      </w:r>
      <w:r w:rsidR="00D760FA">
        <w:t xml:space="preserve"> financing. </w:t>
      </w:r>
      <w:r w:rsidR="003E39D0">
        <w:t>As a</w:t>
      </w:r>
      <w:r w:rsidR="00922197">
        <w:t xml:space="preserve"> result</w:t>
      </w:r>
      <w:r w:rsidR="003E39D0">
        <w:t>, they face</w:t>
      </w:r>
      <w:r w:rsidR="00922197">
        <w:t xml:space="preserve"> cash flow challenges</w:t>
      </w:r>
      <w:r w:rsidR="00920D6B">
        <w:t>,</w:t>
      </w:r>
      <w:r w:rsidR="007441C4">
        <w:t xml:space="preserve"> and</w:t>
      </w:r>
      <w:r w:rsidR="00920D6B">
        <w:t xml:space="preserve"> they incur</w:t>
      </w:r>
      <w:r w:rsidR="004F6316">
        <w:t xml:space="preserve"> risks of</w:t>
      </w:r>
      <w:r w:rsidR="007441C4">
        <w:t xml:space="preserve"> payment de</w:t>
      </w:r>
      <w:r w:rsidR="004F6316">
        <w:t>lays</w:t>
      </w:r>
      <w:r w:rsidR="007441C4">
        <w:t xml:space="preserve"> and defaults. Owners</w:t>
      </w:r>
      <w:r w:rsidR="005D4160">
        <w:t xml:space="preserve"> want to condition payment on progress toward completion</w:t>
      </w:r>
      <w:r w:rsidR="00CB3D0A">
        <w:t xml:space="preserve"> of the work that is</w:t>
      </w:r>
      <w:r w:rsidR="00BF6AC4">
        <w:t xml:space="preserve"> in accordance with plans and specification</w:t>
      </w:r>
      <w:r w:rsidR="00675443">
        <w:t xml:space="preserve"> and</w:t>
      </w:r>
      <w:r w:rsidR="005D4160">
        <w:t xml:space="preserve"> </w:t>
      </w:r>
      <w:r w:rsidR="00CB3D0A">
        <w:t xml:space="preserve">that is </w:t>
      </w:r>
      <w:r w:rsidR="005D4160">
        <w:t>on time and within budget</w:t>
      </w:r>
      <w:r w:rsidR="00DC39A1">
        <w:t>. The</w:t>
      </w:r>
      <w:r w:rsidR="00130B4D">
        <w:t xml:space="preserve"> circumstances</w:t>
      </w:r>
      <w:r w:rsidR="00DC39A1">
        <w:t>, however,</w:t>
      </w:r>
      <w:r w:rsidR="00130B4D">
        <w:t xml:space="preserve"> make it difficult to </w:t>
      </w:r>
      <w:r w:rsidR="005552FC">
        <w:t>det</w:t>
      </w:r>
      <w:r w:rsidR="00D01BA1">
        <w:t>ermine the</w:t>
      </w:r>
      <w:r w:rsidR="005552FC">
        <w:t xml:space="preserve"> quality of construction</w:t>
      </w:r>
      <w:r w:rsidR="00B26538">
        <w:t xml:space="preserve"> and whether the project will meet its schedule and budget requirements</w:t>
      </w:r>
      <w:r w:rsidR="005552FC">
        <w:t xml:space="preserve">, </w:t>
      </w:r>
      <w:r w:rsidR="00774358">
        <w:t>Owners</w:t>
      </w:r>
      <w:r w:rsidR="002165D0">
        <w:t xml:space="preserve"> also want </w:t>
      </w:r>
      <w:r w:rsidR="001371C6">
        <w:t xml:space="preserve">assurance that </w:t>
      </w:r>
      <w:r w:rsidR="00C505F5">
        <w:t xml:space="preserve">the </w:t>
      </w:r>
      <w:r w:rsidR="001371C6">
        <w:t xml:space="preserve">payments </w:t>
      </w:r>
      <w:r w:rsidR="00C505F5">
        <w:t xml:space="preserve">they make </w:t>
      </w:r>
      <w:r w:rsidR="007F0392">
        <w:t xml:space="preserve">flow down on time </w:t>
      </w:r>
      <w:r w:rsidR="00C505F5">
        <w:t xml:space="preserve">to subcontractors and suppliers and </w:t>
      </w:r>
      <w:r w:rsidR="00AC3C93">
        <w:t xml:space="preserve">then on to </w:t>
      </w:r>
      <w:r w:rsidR="00C505F5">
        <w:t>lower tier</w:t>
      </w:r>
      <w:r w:rsidR="007F0392">
        <w:t xml:space="preserve"> participants</w:t>
      </w:r>
      <w:r w:rsidR="00AC3C93">
        <w:t>.</w:t>
      </w:r>
      <w:r w:rsidR="00D01BA1">
        <w:t xml:space="preserve"> The construction lender </w:t>
      </w:r>
      <w:r w:rsidR="00126305">
        <w:t>needs to</w:t>
      </w:r>
      <w:r w:rsidR="00D01BA1">
        <w:t xml:space="preserve"> assure that the</w:t>
      </w:r>
      <w:r w:rsidR="005B502F">
        <w:t xml:space="preserve"> value of the work in progress at any time exceeds the</w:t>
      </w:r>
      <w:r w:rsidR="00D01BA1">
        <w:t xml:space="preserve"> total loan amount disbursed</w:t>
      </w:r>
      <w:r w:rsidR="005B237A">
        <w:t>,</w:t>
      </w:r>
      <w:r w:rsidR="00CD2496">
        <w:t xml:space="preserve"> and </w:t>
      </w:r>
      <w:r w:rsidR="005B237A">
        <w:t>they want safeguards to</w:t>
      </w:r>
      <w:r w:rsidR="004153D4">
        <w:t xml:space="preserve"> protect against </w:t>
      </w:r>
      <w:r w:rsidR="00FC7AC3">
        <w:t xml:space="preserve">potential </w:t>
      </w:r>
      <w:r w:rsidR="00CD2496">
        <w:t>construction liens</w:t>
      </w:r>
      <w:r w:rsidR="00FC7AC3">
        <w:t>.</w:t>
      </w:r>
    </w:p>
    <w:p w14:paraId="4F8C3328" w14:textId="469075E8" w:rsidR="00807D05" w:rsidRDefault="00FC7AC3" w:rsidP="00807D05">
      <w:pPr>
        <w:spacing w:after="160" w:line="259" w:lineRule="auto"/>
      </w:pPr>
      <w:r>
        <w:t>With these considerations as background</w:t>
      </w:r>
      <w:r w:rsidR="00842AA5">
        <w:t>, read the following</w:t>
      </w:r>
      <w:r w:rsidR="00E02D10">
        <w:t xml:space="preserve"> authorities</w:t>
      </w:r>
      <w:r w:rsidR="00807D05">
        <w:t>:</w:t>
      </w:r>
    </w:p>
    <w:p w14:paraId="50936836" w14:textId="392D4349" w:rsidR="00807D05" w:rsidRDefault="00C44CC7" w:rsidP="00807D05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Sections </w:t>
      </w:r>
      <w:r w:rsidR="006F575F">
        <w:t xml:space="preserve">8:1-8:3, </w:t>
      </w:r>
      <w:r w:rsidR="00561B14">
        <w:rPr>
          <w:bCs/>
        </w:rPr>
        <w:t>8:18</w:t>
      </w:r>
      <w:r w:rsidR="002C6D59">
        <w:rPr>
          <w:bCs/>
        </w:rPr>
        <w:t xml:space="preserve">, </w:t>
      </w:r>
      <w:r w:rsidR="00561B14">
        <w:rPr>
          <w:bCs/>
        </w:rPr>
        <w:t>8:52-8:58</w:t>
      </w:r>
      <w:r w:rsidR="006A627A">
        <w:rPr>
          <w:bCs/>
        </w:rPr>
        <w:t>, 8:70, 8:89</w:t>
      </w:r>
      <w:r w:rsidR="00ED30FF">
        <w:rPr>
          <w:bCs/>
        </w:rPr>
        <w:t>, and 8:150</w:t>
      </w:r>
      <w:r>
        <w:t xml:space="preserve"> in volume </w:t>
      </w:r>
      <w:r w:rsidR="006F575F">
        <w:t>3</w:t>
      </w:r>
      <w:r>
        <w:t xml:space="preserve"> of </w:t>
      </w:r>
      <w:r w:rsidRPr="636C9287">
        <w:rPr>
          <w:i/>
          <w:iCs/>
        </w:rPr>
        <w:t>Bruner &amp; O’Connor on Construction Law</w:t>
      </w:r>
      <w:r>
        <w:t xml:space="preserve"> (Westlaw Aug. 2023), by Phillip L. Bruner &amp; Patrick J. O’Connor, Jr.</w:t>
      </w:r>
    </w:p>
    <w:p w14:paraId="4211C1EC" w14:textId="237C7B28" w:rsidR="00807D05" w:rsidRDefault="001C3BC9" w:rsidP="00807D05">
      <w:pPr>
        <w:pStyle w:val="ListParagraph"/>
        <w:spacing w:after="160" w:line="259" w:lineRule="auto"/>
        <w:contextualSpacing w:val="0"/>
      </w:pPr>
      <w:r>
        <w:t xml:space="preserve">As these sections explain, </w:t>
      </w:r>
      <w:r w:rsidR="00396E96">
        <w:t>statutes</w:t>
      </w:r>
      <w:r w:rsidR="00720877">
        <w:t>,</w:t>
      </w:r>
      <w:r w:rsidR="00396E96">
        <w:t xml:space="preserve"> regulations</w:t>
      </w:r>
      <w:r w:rsidR="00720877">
        <w:t xml:space="preserve">, and </w:t>
      </w:r>
      <w:r w:rsidR="00382C59">
        <w:t>judicial controls</w:t>
      </w:r>
      <w:r w:rsidR="00396E96">
        <w:t xml:space="preserve"> </w:t>
      </w:r>
      <w:r w:rsidR="001439E6">
        <w:t xml:space="preserve">apply to </w:t>
      </w:r>
      <w:r w:rsidR="00396E96">
        <w:t>many aspects of the payment process</w:t>
      </w:r>
      <w:r w:rsidR="008E611F">
        <w:t>, including</w:t>
      </w:r>
      <w:r w:rsidR="00263EE5">
        <w:t xml:space="preserve"> the owner’s ability to w</w:t>
      </w:r>
      <w:r w:rsidR="00E04F31">
        <w:t xml:space="preserve">ithhold </w:t>
      </w:r>
      <w:r w:rsidR="00571740">
        <w:t>some funds pending completion</w:t>
      </w:r>
      <w:r w:rsidR="008E611F">
        <w:t xml:space="preserve"> </w:t>
      </w:r>
      <w:r w:rsidR="00571740">
        <w:t>(</w:t>
      </w:r>
      <w:r w:rsidR="008E611F">
        <w:t>retainage</w:t>
      </w:r>
      <w:r w:rsidR="00571740">
        <w:t>)</w:t>
      </w:r>
      <w:r w:rsidR="00DA251B">
        <w:t>, the timing of payments</w:t>
      </w:r>
      <w:r w:rsidR="00255F84">
        <w:t>, construction lien rights</w:t>
      </w:r>
      <w:r w:rsidR="00382C59">
        <w:t>,</w:t>
      </w:r>
      <w:r w:rsidR="00BC60BD">
        <w:t xml:space="preserve"> and</w:t>
      </w:r>
      <w:r w:rsidR="00382C59">
        <w:t xml:space="preserve"> the enforceability of </w:t>
      </w:r>
      <w:r w:rsidR="00A13CDB">
        <w:t>conditional payment provisions</w:t>
      </w:r>
      <w:r w:rsidR="00571740">
        <w:t>.</w:t>
      </w:r>
      <w:r w:rsidR="007B13FF">
        <w:t xml:space="preserve"> Section 8:150 </w:t>
      </w:r>
      <w:r w:rsidR="002035DA">
        <w:t>provides an extremely general introduction to mechan</w:t>
      </w:r>
      <w:r w:rsidR="00212998">
        <w:t>ics’ (construction) lien laws</w:t>
      </w:r>
      <w:r w:rsidR="00B24D7E">
        <w:t xml:space="preserve">. </w:t>
      </w:r>
      <w:r w:rsidR="00202635">
        <w:t xml:space="preserve">While this lesson is not the place </w:t>
      </w:r>
      <w:r w:rsidR="00AC7E4C">
        <w:t>to learn about</w:t>
      </w:r>
      <w:r w:rsidR="00202635">
        <w:t xml:space="preserve"> </w:t>
      </w:r>
      <w:r w:rsidR="003530A4">
        <w:t>this complex topic</w:t>
      </w:r>
      <w:r w:rsidR="00AC7E4C">
        <w:t xml:space="preserve"> in detail</w:t>
      </w:r>
      <w:r w:rsidR="003530A4">
        <w:t xml:space="preserve">, it is important to recognize that </w:t>
      </w:r>
      <w:r w:rsidR="00D42207">
        <w:t xml:space="preserve">the </w:t>
      </w:r>
      <w:r w:rsidR="0094478E">
        <w:t>prospect</w:t>
      </w:r>
      <w:r w:rsidR="00D42207">
        <w:t xml:space="preserve"> of </w:t>
      </w:r>
      <w:r w:rsidR="00F97D6E">
        <w:t>construction liens represent</w:t>
      </w:r>
      <w:r w:rsidR="0094478E">
        <w:t>s a</w:t>
      </w:r>
      <w:r w:rsidR="00F97D6E">
        <w:t xml:space="preserve"> serious risk </w:t>
      </w:r>
      <w:r w:rsidR="008D04B7">
        <w:t>that</w:t>
      </w:r>
      <w:r w:rsidR="00F97D6E">
        <w:t xml:space="preserve"> </w:t>
      </w:r>
      <w:r w:rsidR="003530A4">
        <w:t>owners and construction</w:t>
      </w:r>
      <w:r w:rsidR="00D42207">
        <w:t xml:space="preserve"> lenders </w:t>
      </w:r>
      <w:r w:rsidR="008D04B7">
        <w:t>must consider as part of the payment process</w:t>
      </w:r>
      <w:r w:rsidR="0094478E">
        <w:t>. A</w:t>
      </w:r>
      <w:r w:rsidR="002B7D53">
        <w:t xml:space="preserve">lthough the details vary from one jurisdiction to another, </w:t>
      </w:r>
      <w:r w:rsidR="0094478E">
        <w:t xml:space="preserve">valid and properly perfected construction lien </w:t>
      </w:r>
      <w:r w:rsidR="002B7D53">
        <w:t xml:space="preserve">ultimately can </w:t>
      </w:r>
      <w:r w:rsidR="0070097E">
        <w:t xml:space="preserve">result in a judicially forced sale of the property subject to the lien so that the sale proceeds can be </w:t>
      </w:r>
      <w:r w:rsidR="008A62F0">
        <w:t>applied against the lien claim.</w:t>
      </w:r>
    </w:p>
    <w:p w14:paraId="200A4862" w14:textId="27FEAF09" w:rsidR="00807D05" w:rsidRDefault="00967F90" w:rsidP="00807D05">
      <w:pPr>
        <w:pStyle w:val="ListParagraph"/>
        <w:numPr>
          <w:ilvl w:val="0"/>
          <w:numId w:val="2"/>
        </w:numPr>
        <w:spacing w:after="160" w:line="259" w:lineRule="auto"/>
      </w:pPr>
      <w:r>
        <w:rPr>
          <w:bCs/>
        </w:rPr>
        <w:t>Article 9</w:t>
      </w:r>
      <w:r w:rsidR="00F1064F" w:rsidRPr="00F1064F">
        <w:t xml:space="preserve"> </w:t>
      </w:r>
      <w:r w:rsidR="00F1064F">
        <w:t>of the AIA’s A201 (2017), “General Conditions of the Contract for Construction.”</w:t>
      </w:r>
      <w:r>
        <w:rPr>
          <w:bCs/>
        </w:rPr>
        <w:t>.</w:t>
      </w:r>
      <w:r w:rsidR="00825B41">
        <w:rPr>
          <w:bCs/>
        </w:rPr>
        <w:t xml:space="preserve"> </w:t>
      </w:r>
    </w:p>
    <w:p w14:paraId="4587A9CC" w14:textId="72B5191F" w:rsidR="00807D05" w:rsidRDefault="00B37425" w:rsidP="00807D05">
      <w:pPr>
        <w:pStyle w:val="ListParagraph"/>
        <w:spacing w:after="160" w:line="259" w:lineRule="auto"/>
        <w:contextualSpacing w:val="0"/>
      </w:pPr>
      <w:r>
        <w:rPr>
          <w:bCs/>
        </w:rPr>
        <w:t>The AIA’s payment process reflects a common approach for projects using fixed pricing or a guaranteed maximum price, It includes steps intended to afford protection to the owner, the construction lender, the general contractor, subcontractors and others entitled to payment.</w:t>
      </w:r>
    </w:p>
    <w:p w14:paraId="0089DAEB" w14:textId="5C2C02D5" w:rsidR="00807D05" w:rsidRDefault="00B37425" w:rsidP="00807D05">
      <w:pPr>
        <w:pStyle w:val="ListParagraph"/>
        <w:numPr>
          <w:ilvl w:val="0"/>
          <w:numId w:val="2"/>
        </w:numPr>
        <w:spacing w:line="259" w:lineRule="auto"/>
      </w:pPr>
      <w:r>
        <w:lastRenderedPageBreak/>
        <w:t>Article</w:t>
      </w:r>
      <w:r w:rsidR="00E93CB6">
        <w:t>s 7 and</w:t>
      </w:r>
      <w:r>
        <w:t xml:space="preserve"> 10</w:t>
      </w:r>
      <w:r w:rsidR="0056736A">
        <w:t xml:space="preserve"> of </w:t>
      </w:r>
      <w:proofErr w:type="spellStart"/>
      <w:r w:rsidR="0056736A">
        <w:t>ConsensusDocs</w:t>
      </w:r>
      <w:proofErr w:type="spellEnd"/>
      <w:r w:rsidR="0056736A">
        <w:t xml:space="preserve"> 410, </w:t>
      </w:r>
      <w:r w:rsidR="006E6589">
        <w:t xml:space="preserve">“Standard </w:t>
      </w:r>
      <w:r w:rsidR="002B3370">
        <w:t>Design-</w:t>
      </w:r>
      <w:r w:rsidR="006E6589">
        <w:t>Build Agreement and General Conditions between Owner and Design-Builder (Cost of the Work Plus a Fee with a GMP”</w:t>
      </w:r>
      <w:r w:rsidR="00807D05">
        <w:t>.</w:t>
      </w:r>
    </w:p>
    <w:p w14:paraId="43A01AC0" w14:textId="22B1AD07" w:rsidR="00807D05" w:rsidRDefault="00AB354D" w:rsidP="00807D05">
      <w:pPr>
        <w:spacing w:after="160" w:line="259" w:lineRule="auto"/>
        <w:ind w:left="720"/>
        <w:contextualSpacing/>
      </w:pPr>
      <w:r>
        <w:t>As you r</w:t>
      </w:r>
      <w:r w:rsidR="00B37425">
        <w:t>ead Article 10</w:t>
      </w:r>
      <w:r>
        <w:t xml:space="preserve">, </w:t>
      </w:r>
      <w:r w:rsidR="005C1E29">
        <w:t>consider how</w:t>
      </w:r>
      <w:r>
        <w:t xml:space="preserve"> </w:t>
      </w:r>
      <w:r w:rsidR="002B3370">
        <w:t>its</w:t>
      </w:r>
      <w:r>
        <w:t xml:space="preserve"> payment process differ</w:t>
      </w:r>
      <w:r w:rsidR="004E3A10">
        <w:t>s</w:t>
      </w:r>
      <w:r>
        <w:t xml:space="preserve"> significantly from that of Article 9 of A201</w:t>
      </w:r>
      <w:r w:rsidR="00807D05">
        <w:t>.</w:t>
      </w:r>
      <w:r w:rsidR="00551854">
        <w:t xml:space="preserve"> </w:t>
      </w:r>
    </w:p>
    <w:p w14:paraId="4FCAA58A" w14:textId="77777777" w:rsidR="00807D05" w:rsidRDefault="00807D05" w:rsidP="00807D05">
      <w:pPr>
        <w:pStyle w:val="ListParagraph"/>
        <w:spacing w:after="160" w:line="259" w:lineRule="auto"/>
        <w:ind w:left="0"/>
      </w:pPr>
      <w:r>
        <w:rPr>
          <w:u w:val="single"/>
        </w:rPr>
        <w:t>For Review and Discussion</w:t>
      </w:r>
    </w:p>
    <w:p w14:paraId="2C3D7753" w14:textId="77777777" w:rsidR="00807D05" w:rsidRDefault="00807D05" w:rsidP="00807D05">
      <w:pPr>
        <w:pStyle w:val="ListParagraph"/>
        <w:spacing w:after="160" w:line="259" w:lineRule="auto"/>
        <w:ind w:left="0"/>
      </w:pPr>
      <w:r>
        <w:t xml:space="preserve"> </w:t>
      </w:r>
    </w:p>
    <w:p w14:paraId="4D177CF9" w14:textId="37DF47F5" w:rsidR="00807D05" w:rsidRDefault="00C81614" w:rsidP="00807D05">
      <w:pPr>
        <w:pStyle w:val="ListParagraph"/>
        <w:numPr>
          <w:ilvl w:val="0"/>
          <w:numId w:val="6"/>
        </w:numPr>
        <w:spacing w:after="160" w:line="259" w:lineRule="auto"/>
      </w:pPr>
      <w:r>
        <w:t>How does a schedule of values</w:t>
      </w:r>
      <w:r w:rsidR="00E93D80">
        <w:t>, as provided for in A201,</w:t>
      </w:r>
      <w:r>
        <w:t xml:space="preserve"> protect the interests of owners and construction lenders?</w:t>
      </w:r>
    </w:p>
    <w:p w14:paraId="192243C9" w14:textId="3DEDF5E5" w:rsidR="00807D05" w:rsidRDefault="00FF2B42" w:rsidP="00807D05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Does Article 9 </w:t>
      </w:r>
      <w:r w:rsidR="00760611">
        <w:t>of A201 adequately safeguard against the risk</w:t>
      </w:r>
      <w:r w:rsidR="00643047">
        <w:t xml:space="preserve"> that subcontractors may file</w:t>
      </w:r>
      <w:r w:rsidR="00760611">
        <w:t xml:space="preserve"> construction liens</w:t>
      </w:r>
      <w:r w:rsidR="00643047">
        <w:t xml:space="preserve"> if the general contractor does not make timely payments to them</w:t>
      </w:r>
      <w:r w:rsidR="00807D05">
        <w:t>?</w:t>
      </w:r>
    </w:p>
    <w:p w14:paraId="0F42BEC2" w14:textId="77777777" w:rsidR="00334E34" w:rsidRDefault="00542F43" w:rsidP="00807D05">
      <w:pPr>
        <w:pStyle w:val="ListParagraph"/>
        <w:numPr>
          <w:ilvl w:val="0"/>
          <w:numId w:val="6"/>
        </w:numPr>
        <w:spacing w:after="160" w:line="259" w:lineRule="auto"/>
      </w:pPr>
      <w:r>
        <w:t>Are any</w:t>
      </w:r>
      <w:r w:rsidR="00AB354D">
        <w:t xml:space="preserve"> significant differences between the payment process of </w:t>
      </w:r>
      <w:r w:rsidR="00B86534">
        <w:t xml:space="preserve">A201 and </w:t>
      </w:r>
      <w:r w:rsidR="00CD02D4">
        <w:t>that</w:t>
      </w:r>
      <w:r w:rsidR="00B86534">
        <w:t xml:space="preserve"> of </w:t>
      </w:r>
      <w:proofErr w:type="spellStart"/>
      <w:r w:rsidR="00B86534">
        <w:t>ConsensusDocs</w:t>
      </w:r>
      <w:proofErr w:type="spellEnd"/>
      <w:r w:rsidR="00B86534">
        <w:t xml:space="preserve"> 410 attributable to the distinction between </w:t>
      </w:r>
      <w:r w:rsidR="00E659F8">
        <w:t>fixed pricing and cost-based pricing?</w:t>
      </w:r>
    </w:p>
    <w:p w14:paraId="528F3C00" w14:textId="71761480" w:rsidR="00807D05" w:rsidRDefault="0035503C" w:rsidP="00807D05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In what respects do differences in the payment provisions of </w:t>
      </w:r>
      <w:r w:rsidR="004C3C3A">
        <w:t xml:space="preserve">A201 and those of </w:t>
      </w:r>
      <w:proofErr w:type="spellStart"/>
      <w:r w:rsidR="004C3C3A">
        <w:t>ConsensusDocs</w:t>
      </w:r>
      <w:proofErr w:type="spellEnd"/>
      <w:r w:rsidR="004C3C3A">
        <w:t xml:space="preserve"> 410 favor one participant’s interests over another’s?</w:t>
      </w:r>
      <w:r w:rsidR="008162F3">
        <w:t xml:space="preserve"> </w:t>
      </w:r>
      <w:r w:rsidR="00EB1D21">
        <w:t>Do these two approaches to the payment process</w:t>
      </w:r>
      <w:r w:rsidR="008162F3">
        <w:t xml:space="preserve"> reflect different attitudes </w:t>
      </w:r>
      <w:r w:rsidR="00807668">
        <w:t>about how best to manage</w:t>
      </w:r>
      <w:r w:rsidR="008162F3">
        <w:t xml:space="preserve"> the owner-builder relationship?</w:t>
      </w:r>
    </w:p>
    <w:p w14:paraId="77FFDEB0" w14:textId="77777777" w:rsidR="00376C34" w:rsidRDefault="00376C34" w:rsidP="008162F3">
      <w:pPr>
        <w:spacing w:after="160" w:line="259" w:lineRule="auto"/>
      </w:pPr>
    </w:p>
    <w:sectPr w:rsidR="00376C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82C46" w14:textId="77777777" w:rsidR="002833EA" w:rsidRDefault="002833EA" w:rsidP="007C726E">
      <w:r>
        <w:separator/>
      </w:r>
    </w:p>
  </w:endnote>
  <w:endnote w:type="continuationSeparator" w:id="0">
    <w:p w14:paraId="72E21E13" w14:textId="77777777" w:rsidR="002833EA" w:rsidRDefault="002833EA" w:rsidP="007C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B924" w14:textId="5CFA59B3" w:rsidR="007C726E" w:rsidRDefault="007C726E">
    <w:pPr>
      <w:pStyle w:val="Footer"/>
    </w:pPr>
    <w:r>
      <w:t>© Carl J. Circo 2024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21BDE" w14:textId="77777777" w:rsidR="002833EA" w:rsidRDefault="002833EA" w:rsidP="007C726E">
      <w:r>
        <w:separator/>
      </w:r>
    </w:p>
  </w:footnote>
  <w:footnote w:type="continuationSeparator" w:id="0">
    <w:p w14:paraId="187F3728" w14:textId="77777777" w:rsidR="002833EA" w:rsidRDefault="002833EA" w:rsidP="007C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370F" w14:textId="10F1E809" w:rsidR="007C726E" w:rsidRDefault="007C726E">
    <w:pPr>
      <w:pStyle w:val="Header"/>
    </w:pPr>
    <w:r>
      <w:t>Work-in-progress, September 2024</w:t>
    </w:r>
  </w:p>
  <w:p w14:paraId="4032C77E" w14:textId="77777777" w:rsidR="007C726E" w:rsidRDefault="007C7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C5F"/>
    <w:multiLevelType w:val="hybridMultilevel"/>
    <w:tmpl w:val="D5EE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59F7"/>
    <w:multiLevelType w:val="hybridMultilevel"/>
    <w:tmpl w:val="5348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4864"/>
    <w:multiLevelType w:val="hybridMultilevel"/>
    <w:tmpl w:val="EFEA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35"/>
    <w:multiLevelType w:val="hybridMultilevel"/>
    <w:tmpl w:val="B33C8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53F9B"/>
    <w:multiLevelType w:val="hybridMultilevel"/>
    <w:tmpl w:val="28A6DFFC"/>
    <w:lvl w:ilvl="0" w:tplc="32A2BB6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C3335"/>
    <w:multiLevelType w:val="hybridMultilevel"/>
    <w:tmpl w:val="5896D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22776">
    <w:abstractNumId w:val="4"/>
  </w:num>
  <w:num w:numId="2" w16cid:durableId="1768116626">
    <w:abstractNumId w:val="1"/>
  </w:num>
  <w:num w:numId="3" w16cid:durableId="735053428">
    <w:abstractNumId w:val="3"/>
  </w:num>
  <w:num w:numId="4" w16cid:durableId="556356856">
    <w:abstractNumId w:val="5"/>
  </w:num>
  <w:num w:numId="5" w16cid:durableId="1667318057">
    <w:abstractNumId w:val="2"/>
  </w:num>
  <w:num w:numId="6" w16cid:durableId="46504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6E"/>
    <w:rsid w:val="00002CD4"/>
    <w:rsid w:val="00015ABF"/>
    <w:rsid w:val="00015FCE"/>
    <w:rsid w:val="00016CEE"/>
    <w:rsid w:val="000275AE"/>
    <w:rsid w:val="00041522"/>
    <w:rsid w:val="0004208A"/>
    <w:rsid w:val="000510B3"/>
    <w:rsid w:val="0005305E"/>
    <w:rsid w:val="00056231"/>
    <w:rsid w:val="0006039D"/>
    <w:rsid w:val="000709AD"/>
    <w:rsid w:val="00074BBB"/>
    <w:rsid w:val="00080649"/>
    <w:rsid w:val="00081C8F"/>
    <w:rsid w:val="000864BC"/>
    <w:rsid w:val="00090157"/>
    <w:rsid w:val="00090A47"/>
    <w:rsid w:val="00091F5A"/>
    <w:rsid w:val="00093A04"/>
    <w:rsid w:val="000A3712"/>
    <w:rsid w:val="000C4631"/>
    <w:rsid w:val="000C6F9D"/>
    <w:rsid w:val="000C7B67"/>
    <w:rsid w:val="000D07E9"/>
    <w:rsid w:val="000D10B1"/>
    <w:rsid w:val="000D4F05"/>
    <w:rsid w:val="000D7EAE"/>
    <w:rsid w:val="000E1018"/>
    <w:rsid w:val="000E2862"/>
    <w:rsid w:val="000F0508"/>
    <w:rsid w:val="000F3A82"/>
    <w:rsid w:val="000F6C39"/>
    <w:rsid w:val="001013D9"/>
    <w:rsid w:val="001036F5"/>
    <w:rsid w:val="00104280"/>
    <w:rsid w:val="0010458F"/>
    <w:rsid w:val="00106B73"/>
    <w:rsid w:val="00114F4E"/>
    <w:rsid w:val="00115FCC"/>
    <w:rsid w:val="001201EB"/>
    <w:rsid w:val="00121EB2"/>
    <w:rsid w:val="00123601"/>
    <w:rsid w:val="001259B5"/>
    <w:rsid w:val="00126092"/>
    <w:rsid w:val="00126305"/>
    <w:rsid w:val="00127AA2"/>
    <w:rsid w:val="00130879"/>
    <w:rsid w:val="00130B4D"/>
    <w:rsid w:val="001320BB"/>
    <w:rsid w:val="001329E6"/>
    <w:rsid w:val="00133096"/>
    <w:rsid w:val="001371C6"/>
    <w:rsid w:val="001439E6"/>
    <w:rsid w:val="0015267D"/>
    <w:rsid w:val="00152945"/>
    <w:rsid w:val="001555CB"/>
    <w:rsid w:val="00160618"/>
    <w:rsid w:val="00161558"/>
    <w:rsid w:val="00162061"/>
    <w:rsid w:val="00162CB1"/>
    <w:rsid w:val="00165346"/>
    <w:rsid w:val="00166E1C"/>
    <w:rsid w:val="00167CE9"/>
    <w:rsid w:val="00171FB6"/>
    <w:rsid w:val="0017473C"/>
    <w:rsid w:val="00174822"/>
    <w:rsid w:val="00175113"/>
    <w:rsid w:val="00175370"/>
    <w:rsid w:val="001843C1"/>
    <w:rsid w:val="00192416"/>
    <w:rsid w:val="00193379"/>
    <w:rsid w:val="0019572F"/>
    <w:rsid w:val="001B418B"/>
    <w:rsid w:val="001C3BC9"/>
    <w:rsid w:val="001E71F9"/>
    <w:rsid w:val="001F4B71"/>
    <w:rsid w:val="001F4C87"/>
    <w:rsid w:val="001F6768"/>
    <w:rsid w:val="00202635"/>
    <w:rsid w:val="002035DA"/>
    <w:rsid w:val="00212998"/>
    <w:rsid w:val="002134D2"/>
    <w:rsid w:val="002165D0"/>
    <w:rsid w:val="00217B9D"/>
    <w:rsid w:val="0022546D"/>
    <w:rsid w:val="00225759"/>
    <w:rsid w:val="00231116"/>
    <w:rsid w:val="00231F9C"/>
    <w:rsid w:val="002324D1"/>
    <w:rsid w:val="002332B5"/>
    <w:rsid w:val="00236759"/>
    <w:rsid w:val="0024139E"/>
    <w:rsid w:val="00251BE1"/>
    <w:rsid w:val="002526CD"/>
    <w:rsid w:val="00253C0D"/>
    <w:rsid w:val="002557A5"/>
    <w:rsid w:val="00255F84"/>
    <w:rsid w:val="00263EE5"/>
    <w:rsid w:val="00265FF0"/>
    <w:rsid w:val="00266117"/>
    <w:rsid w:val="002665C5"/>
    <w:rsid w:val="00273EF7"/>
    <w:rsid w:val="00273F17"/>
    <w:rsid w:val="002808B5"/>
    <w:rsid w:val="002833EA"/>
    <w:rsid w:val="00284257"/>
    <w:rsid w:val="00297FCC"/>
    <w:rsid w:val="002A4FA2"/>
    <w:rsid w:val="002A573E"/>
    <w:rsid w:val="002B0643"/>
    <w:rsid w:val="002B1227"/>
    <w:rsid w:val="002B3370"/>
    <w:rsid w:val="002B3C14"/>
    <w:rsid w:val="002B50D3"/>
    <w:rsid w:val="002B7D13"/>
    <w:rsid w:val="002B7D53"/>
    <w:rsid w:val="002C4675"/>
    <w:rsid w:val="002C6D59"/>
    <w:rsid w:val="002D3EF8"/>
    <w:rsid w:val="002E5B6D"/>
    <w:rsid w:val="002F10CC"/>
    <w:rsid w:val="00301E96"/>
    <w:rsid w:val="003062D7"/>
    <w:rsid w:val="003078B4"/>
    <w:rsid w:val="00313C12"/>
    <w:rsid w:val="00314404"/>
    <w:rsid w:val="003203BF"/>
    <w:rsid w:val="00322520"/>
    <w:rsid w:val="003269E9"/>
    <w:rsid w:val="00334E34"/>
    <w:rsid w:val="0033550C"/>
    <w:rsid w:val="003375E7"/>
    <w:rsid w:val="00342AF6"/>
    <w:rsid w:val="00347CEC"/>
    <w:rsid w:val="003530A4"/>
    <w:rsid w:val="0035503C"/>
    <w:rsid w:val="00362054"/>
    <w:rsid w:val="003767DB"/>
    <w:rsid w:val="00376C34"/>
    <w:rsid w:val="00380301"/>
    <w:rsid w:val="00380332"/>
    <w:rsid w:val="00382C59"/>
    <w:rsid w:val="00384FFC"/>
    <w:rsid w:val="00396E96"/>
    <w:rsid w:val="00397A79"/>
    <w:rsid w:val="003A0C9F"/>
    <w:rsid w:val="003A0D72"/>
    <w:rsid w:val="003A2FC6"/>
    <w:rsid w:val="003A56A4"/>
    <w:rsid w:val="003A5FEF"/>
    <w:rsid w:val="003B3DF9"/>
    <w:rsid w:val="003C0A43"/>
    <w:rsid w:val="003C3490"/>
    <w:rsid w:val="003C57D2"/>
    <w:rsid w:val="003D1102"/>
    <w:rsid w:val="003D31AA"/>
    <w:rsid w:val="003D350B"/>
    <w:rsid w:val="003D5C11"/>
    <w:rsid w:val="003E2999"/>
    <w:rsid w:val="003E3210"/>
    <w:rsid w:val="003E39D0"/>
    <w:rsid w:val="003E777A"/>
    <w:rsid w:val="003F0AD0"/>
    <w:rsid w:val="003F234A"/>
    <w:rsid w:val="003F2E76"/>
    <w:rsid w:val="003F3AE6"/>
    <w:rsid w:val="003F3EF6"/>
    <w:rsid w:val="003F5E04"/>
    <w:rsid w:val="003F740E"/>
    <w:rsid w:val="00404609"/>
    <w:rsid w:val="00413EF0"/>
    <w:rsid w:val="004153D4"/>
    <w:rsid w:val="004169BB"/>
    <w:rsid w:val="00416C13"/>
    <w:rsid w:val="00423E7C"/>
    <w:rsid w:val="004248D1"/>
    <w:rsid w:val="00425030"/>
    <w:rsid w:val="004264F7"/>
    <w:rsid w:val="00430307"/>
    <w:rsid w:val="00432C8C"/>
    <w:rsid w:val="00435239"/>
    <w:rsid w:val="00437961"/>
    <w:rsid w:val="004422B6"/>
    <w:rsid w:val="004523BB"/>
    <w:rsid w:val="00460F2D"/>
    <w:rsid w:val="004620FE"/>
    <w:rsid w:val="00463D70"/>
    <w:rsid w:val="0046652D"/>
    <w:rsid w:val="00466F66"/>
    <w:rsid w:val="00475B9F"/>
    <w:rsid w:val="0048307E"/>
    <w:rsid w:val="004863D5"/>
    <w:rsid w:val="00486ACC"/>
    <w:rsid w:val="004A128D"/>
    <w:rsid w:val="004A18DF"/>
    <w:rsid w:val="004A640B"/>
    <w:rsid w:val="004A7A32"/>
    <w:rsid w:val="004B6CEE"/>
    <w:rsid w:val="004C3077"/>
    <w:rsid w:val="004C3A31"/>
    <w:rsid w:val="004C3C3A"/>
    <w:rsid w:val="004C6A70"/>
    <w:rsid w:val="004C7086"/>
    <w:rsid w:val="004D0A48"/>
    <w:rsid w:val="004D3C70"/>
    <w:rsid w:val="004E0367"/>
    <w:rsid w:val="004E27D1"/>
    <w:rsid w:val="004E38CD"/>
    <w:rsid w:val="004E3A10"/>
    <w:rsid w:val="004E3CFE"/>
    <w:rsid w:val="004F12CD"/>
    <w:rsid w:val="004F2E60"/>
    <w:rsid w:val="004F34D7"/>
    <w:rsid w:val="004F40A7"/>
    <w:rsid w:val="004F4B38"/>
    <w:rsid w:val="004F4B3F"/>
    <w:rsid w:val="004F6316"/>
    <w:rsid w:val="005154BB"/>
    <w:rsid w:val="00515C47"/>
    <w:rsid w:val="00520C13"/>
    <w:rsid w:val="0052346B"/>
    <w:rsid w:val="00527EA7"/>
    <w:rsid w:val="0053244C"/>
    <w:rsid w:val="0053295F"/>
    <w:rsid w:val="00535811"/>
    <w:rsid w:val="00540E8F"/>
    <w:rsid w:val="00541DB4"/>
    <w:rsid w:val="00542F43"/>
    <w:rsid w:val="00551854"/>
    <w:rsid w:val="005552FC"/>
    <w:rsid w:val="00557C98"/>
    <w:rsid w:val="00561025"/>
    <w:rsid w:val="00561B14"/>
    <w:rsid w:val="00561D4F"/>
    <w:rsid w:val="005624BD"/>
    <w:rsid w:val="005629CD"/>
    <w:rsid w:val="00565F90"/>
    <w:rsid w:val="0056635F"/>
    <w:rsid w:val="0056736A"/>
    <w:rsid w:val="00571740"/>
    <w:rsid w:val="005905DC"/>
    <w:rsid w:val="005A0517"/>
    <w:rsid w:val="005A192A"/>
    <w:rsid w:val="005A2847"/>
    <w:rsid w:val="005A47F3"/>
    <w:rsid w:val="005A49B2"/>
    <w:rsid w:val="005B237A"/>
    <w:rsid w:val="005B31CF"/>
    <w:rsid w:val="005B502F"/>
    <w:rsid w:val="005C1E29"/>
    <w:rsid w:val="005C3F15"/>
    <w:rsid w:val="005C4A80"/>
    <w:rsid w:val="005C62AA"/>
    <w:rsid w:val="005C6B3E"/>
    <w:rsid w:val="005D2410"/>
    <w:rsid w:val="005D39D8"/>
    <w:rsid w:val="005D4160"/>
    <w:rsid w:val="005D4BAB"/>
    <w:rsid w:val="005D60FB"/>
    <w:rsid w:val="005D63F0"/>
    <w:rsid w:val="005E29BF"/>
    <w:rsid w:val="005E38C4"/>
    <w:rsid w:val="005E4A8E"/>
    <w:rsid w:val="005E6DF0"/>
    <w:rsid w:val="006042DD"/>
    <w:rsid w:val="006059D1"/>
    <w:rsid w:val="006075A4"/>
    <w:rsid w:val="00611FD5"/>
    <w:rsid w:val="00613035"/>
    <w:rsid w:val="00615DED"/>
    <w:rsid w:val="00616140"/>
    <w:rsid w:val="006166B3"/>
    <w:rsid w:val="00617BA7"/>
    <w:rsid w:val="0063344C"/>
    <w:rsid w:val="00636106"/>
    <w:rsid w:val="00636828"/>
    <w:rsid w:val="006375EA"/>
    <w:rsid w:val="00643047"/>
    <w:rsid w:val="006552EE"/>
    <w:rsid w:val="006553BE"/>
    <w:rsid w:val="00660A38"/>
    <w:rsid w:val="006611D6"/>
    <w:rsid w:val="00662FD4"/>
    <w:rsid w:val="006708FB"/>
    <w:rsid w:val="00675443"/>
    <w:rsid w:val="006847BA"/>
    <w:rsid w:val="00690372"/>
    <w:rsid w:val="006933E9"/>
    <w:rsid w:val="00695C3B"/>
    <w:rsid w:val="006A3160"/>
    <w:rsid w:val="006A627A"/>
    <w:rsid w:val="006B0464"/>
    <w:rsid w:val="006B0C63"/>
    <w:rsid w:val="006B237E"/>
    <w:rsid w:val="006B44E3"/>
    <w:rsid w:val="006B55C8"/>
    <w:rsid w:val="006C66EC"/>
    <w:rsid w:val="006C7251"/>
    <w:rsid w:val="006D35E4"/>
    <w:rsid w:val="006D6A5C"/>
    <w:rsid w:val="006D6A6D"/>
    <w:rsid w:val="006E6589"/>
    <w:rsid w:val="006F47CF"/>
    <w:rsid w:val="006F575F"/>
    <w:rsid w:val="006F74CB"/>
    <w:rsid w:val="0070097E"/>
    <w:rsid w:val="00702904"/>
    <w:rsid w:val="00720877"/>
    <w:rsid w:val="00725FB3"/>
    <w:rsid w:val="00726D8B"/>
    <w:rsid w:val="00730E03"/>
    <w:rsid w:val="00735BF3"/>
    <w:rsid w:val="007424D0"/>
    <w:rsid w:val="007441C4"/>
    <w:rsid w:val="00745508"/>
    <w:rsid w:val="00745812"/>
    <w:rsid w:val="00750753"/>
    <w:rsid w:val="00754014"/>
    <w:rsid w:val="007602B3"/>
    <w:rsid w:val="00760611"/>
    <w:rsid w:val="00760A92"/>
    <w:rsid w:val="0076141F"/>
    <w:rsid w:val="007742E9"/>
    <w:rsid w:val="00774358"/>
    <w:rsid w:val="00774F45"/>
    <w:rsid w:val="00781AB5"/>
    <w:rsid w:val="007832B5"/>
    <w:rsid w:val="00792273"/>
    <w:rsid w:val="00797B4C"/>
    <w:rsid w:val="007A03F3"/>
    <w:rsid w:val="007A093F"/>
    <w:rsid w:val="007A427C"/>
    <w:rsid w:val="007A44F8"/>
    <w:rsid w:val="007A5CC7"/>
    <w:rsid w:val="007A67DD"/>
    <w:rsid w:val="007B13FF"/>
    <w:rsid w:val="007B1BF5"/>
    <w:rsid w:val="007B52E9"/>
    <w:rsid w:val="007C00D4"/>
    <w:rsid w:val="007C404C"/>
    <w:rsid w:val="007C55B8"/>
    <w:rsid w:val="007C6574"/>
    <w:rsid w:val="007C726E"/>
    <w:rsid w:val="007E0A1B"/>
    <w:rsid w:val="007E25E3"/>
    <w:rsid w:val="007F0392"/>
    <w:rsid w:val="007F0CB5"/>
    <w:rsid w:val="007F66A7"/>
    <w:rsid w:val="00803E49"/>
    <w:rsid w:val="00805CF9"/>
    <w:rsid w:val="008073ED"/>
    <w:rsid w:val="00807668"/>
    <w:rsid w:val="00807D05"/>
    <w:rsid w:val="00811698"/>
    <w:rsid w:val="00812965"/>
    <w:rsid w:val="00813DA5"/>
    <w:rsid w:val="008154C8"/>
    <w:rsid w:val="008162F3"/>
    <w:rsid w:val="00821324"/>
    <w:rsid w:val="00825B41"/>
    <w:rsid w:val="00835016"/>
    <w:rsid w:val="008427E6"/>
    <w:rsid w:val="00842AA5"/>
    <w:rsid w:val="00845D40"/>
    <w:rsid w:val="00855BE9"/>
    <w:rsid w:val="00855C69"/>
    <w:rsid w:val="008651D5"/>
    <w:rsid w:val="00870C6C"/>
    <w:rsid w:val="0087193E"/>
    <w:rsid w:val="008732D3"/>
    <w:rsid w:val="0087359A"/>
    <w:rsid w:val="00886AB6"/>
    <w:rsid w:val="00887CCC"/>
    <w:rsid w:val="008915F1"/>
    <w:rsid w:val="00894100"/>
    <w:rsid w:val="008A41B5"/>
    <w:rsid w:val="008A62F0"/>
    <w:rsid w:val="008A70C6"/>
    <w:rsid w:val="008A7D38"/>
    <w:rsid w:val="008B025B"/>
    <w:rsid w:val="008C28EA"/>
    <w:rsid w:val="008C5CE7"/>
    <w:rsid w:val="008C64BB"/>
    <w:rsid w:val="008C6639"/>
    <w:rsid w:val="008C786B"/>
    <w:rsid w:val="008D04B7"/>
    <w:rsid w:val="008D21E3"/>
    <w:rsid w:val="008E0848"/>
    <w:rsid w:val="008E611F"/>
    <w:rsid w:val="008E7FFE"/>
    <w:rsid w:val="008F1E09"/>
    <w:rsid w:val="008F6F8F"/>
    <w:rsid w:val="008F715B"/>
    <w:rsid w:val="00902F5A"/>
    <w:rsid w:val="00904798"/>
    <w:rsid w:val="00907557"/>
    <w:rsid w:val="009116F2"/>
    <w:rsid w:val="009129CC"/>
    <w:rsid w:val="009139E3"/>
    <w:rsid w:val="00913D1A"/>
    <w:rsid w:val="00920D6B"/>
    <w:rsid w:val="00921F41"/>
    <w:rsid w:val="00922197"/>
    <w:rsid w:val="0092293D"/>
    <w:rsid w:val="00922E51"/>
    <w:rsid w:val="00926AC1"/>
    <w:rsid w:val="00926D61"/>
    <w:rsid w:val="00926F25"/>
    <w:rsid w:val="0093345A"/>
    <w:rsid w:val="00936186"/>
    <w:rsid w:val="009367A8"/>
    <w:rsid w:val="00943D16"/>
    <w:rsid w:val="0094478E"/>
    <w:rsid w:val="009510C4"/>
    <w:rsid w:val="0095161E"/>
    <w:rsid w:val="0095669C"/>
    <w:rsid w:val="0096054F"/>
    <w:rsid w:val="00964E92"/>
    <w:rsid w:val="00964FB3"/>
    <w:rsid w:val="00967F90"/>
    <w:rsid w:val="00970563"/>
    <w:rsid w:val="00977A3A"/>
    <w:rsid w:val="00981379"/>
    <w:rsid w:val="00982D07"/>
    <w:rsid w:val="00991083"/>
    <w:rsid w:val="009913D9"/>
    <w:rsid w:val="00994A0F"/>
    <w:rsid w:val="00995C4D"/>
    <w:rsid w:val="009A1E66"/>
    <w:rsid w:val="009A38F0"/>
    <w:rsid w:val="009A3EAD"/>
    <w:rsid w:val="009C10FF"/>
    <w:rsid w:val="009C2B01"/>
    <w:rsid w:val="009C3516"/>
    <w:rsid w:val="009C55B3"/>
    <w:rsid w:val="009C74DC"/>
    <w:rsid w:val="009D088A"/>
    <w:rsid w:val="009F2A01"/>
    <w:rsid w:val="009F553B"/>
    <w:rsid w:val="009F7A20"/>
    <w:rsid w:val="00A03F4C"/>
    <w:rsid w:val="00A04E5F"/>
    <w:rsid w:val="00A07EA2"/>
    <w:rsid w:val="00A107CE"/>
    <w:rsid w:val="00A108A0"/>
    <w:rsid w:val="00A13547"/>
    <w:rsid w:val="00A13CDB"/>
    <w:rsid w:val="00A14E8B"/>
    <w:rsid w:val="00A23301"/>
    <w:rsid w:val="00A24AE0"/>
    <w:rsid w:val="00A25224"/>
    <w:rsid w:val="00A25A54"/>
    <w:rsid w:val="00A34557"/>
    <w:rsid w:val="00A353AE"/>
    <w:rsid w:val="00A4096C"/>
    <w:rsid w:val="00A43897"/>
    <w:rsid w:val="00A46010"/>
    <w:rsid w:val="00A4774A"/>
    <w:rsid w:val="00A552BD"/>
    <w:rsid w:val="00A555C3"/>
    <w:rsid w:val="00A66896"/>
    <w:rsid w:val="00A67AAE"/>
    <w:rsid w:val="00A71BCE"/>
    <w:rsid w:val="00A767BD"/>
    <w:rsid w:val="00A862A4"/>
    <w:rsid w:val="00A95117"/>
    <w:rsid w:val="00A968F8"/>
    <w:rsid w:val="00AA2C4C"/>
    <w:rsid w:val="00AA61E0"/>
    <w:rsid w:val="00AA7F1B"/>
    <w:rsid w:val="00AB0AEC"/>
    <w:rsid w:val="00AB32F1"/>
    <w:rsid w:val="00AB354D"/>
    <w:rsid w:val="00AB4319"/>
    <w:rsid w:val="00AB46CF"/>
    <w:rsid w:val="00AB66F2"/>
    <w:rsid w:val="00AC1479"/>
    <w:rsid w:val="00AC231A"/>
    <w:rsid w:val="00AC3C93"/>
    <w:rsid w:val="00AC7E4C"/>
    <w:rsid w:val="00AD09BF"/>
    <w:rsid w:val="00AD6E52"/>
    <w:rsid w:val="00AE1DFF"/>
    <w:rsid w:val="00AE46DD"/>
    <w:rsid w:val="00AE4D7F"/>
    <w:rsid w:val="00AE5842"/>
    <w:rsid w:val="00AE6508"/>
    <w:rsid w:val="00AF1241"/>
    <w:rsid w:val="00B0095A"/>
    <w:rsid w:val="00B016C2"/>
    <w:rsid w:val="00B12322"/>
    <w:rsid w:val="00B24D7E"/>
    <w:rsid w:val="00B26538"/>
    <w:rsid w:val="00B26EF4"/>
    <w:rsid w:val="00B34EB8"/>
    <w:rsid w:val="00B37425"/>
    <w:rsid w:val="00B42AAA"/>
    <w:rsid w:val="00B46B4F"/>
    <w:rsid w:val="00B5371B"/>
    <w:rsid w:val="00B5518D"/>
    <w:rsid w:val="00B579C0"/>
    <w:rsid w:val="00B61001"/>
    <w:rsid w:val="00B65A3A"/>
    <w:rsid w:val="00B65B49"/>
    <w:rsid w:val="00B66E06"/>
    <w:rsid w:val="00B80A17"/>
    <w:rsid w:val="00B813D2"/>
    <w:rsid w:val="00B817BD"/>
    <w:rsid w:val="00B8443D"/>
    <w:rsid w:val="00B86534"/>
    <w:rsid w:val="00B87594"/>
    <w:rsid w:val="00B91FF6"/>
    <w:rsid w:val="00B93621"/>
    <w:rsid w:val="00B94238"/>
    <w:rsid w:val="00BA0D88"/>
    <w:rsid w:val="00BA2B89"/>
    <w:rsid w:val="00BB16EC"/>
    <w:rsid w:val="00BB3304"/>
    <w:rsid w:val="00BC10C3"/>
    <w:rsid w:val="00BC179F"/>
    <w:rsid w:val="00BC25C4"/>
    <w:rsid w:val="00BC2996"/>
    <w:rsid w:val="00BC60BD"/>
    <w:rsid w:val="00BD22B5"/>
    <w:rsid w:val="00BD3569"/>
    <w:rsid w:val="00BD7099"/>
    <w:rsid w:val="00BE0ABA"/>
    <w:rsid w:val="00BF1912"/>
    <w:rsid w:val="00BF44BB"/>
    <w:rsid w:val="00BF6AC4"/>
    <w:rsid w:val="00C02AD8"/>
    <w:rsid w:val="00C0332A"/>
    <w:rsid w:val="00C04C29"/>
    <w:rsid w:val="00C12A0B"/>
    <w:rsid w:val="00C154A5"/>
    <w:rsid w:val="00C15BAE"/>
    <w:rsid w:val="00C27BC9"/>
    <w:rsid w:val="00C32844"/>
    <w:rsid w:val="00C351AE"/>
    <w:rsid w:val="00C43F4F"/>
    <w:rsid w:val="00C44CC7"/>
    <w:rsid w:val="00C47B46"/>
    <w:rsid w:val="00C505F5"/>
    <w:rsid w:val="00C51286"/>
    <w:rsid w:val="00C51DBC"/>
    <w:rsid w:val="00C53C0F"/>
    <w:rsid w:val="00C5665F"/>
    <w:rsid w:val="00C6124C"/>
    <w:rsid w:val="00C6674F"/>
    <w:rsid w:val="00C670B4"/>
    <w:rsid w:val="00C702B6"/>
    <w:rsid w:val="00C7158D"/>
    <w:rsid w:val="00C8108E"/>
    <w:rsid w:val="00C81614"/>
    <w:rsid w:val="00C8497B"/>
    <w:rsid w:val="00C861C1"/>
    <w:rsid w:val="00C91732"/>
    <w:rsid w:val="00C920B6"/>
    <w:rsid w:val="00C92EC0"/>
    <w:rsid w:val="00C96540"/>
    <w:rsid w:val="00CB0800"/>
    <w:rsid w:val="00CB2780"/>
    <w:rsid w:val="00CB2FAA"/>
    <w:rsid w:val="00CB3D0A"/>
    <w:rsid w:val="00CC1EFE"/>
    <w:rsid w:val="00CC347F"/>
    <w:rsid w:val="00CC4587"/>
    <w:rsid w:val="00CC4CEC"/>
    <w:rsid w:val="00CD02D4"/>
    <w:rsid w:val="00CD2496"/>
    <w:rsid w:val="00CD6AD5"/>
    <w:rsid w:val="00CE024B"/>
    <w:rsid w:val="00CE0B2E"/>
    <w:rsid w:val="00CE1315"/>
    <w:rsid w:val="00CE3863"/>
    <w:rsid w:val="00CE5802"/>
    <w:rsid w:val="00CE6810"/>
    <w:rsid w:val="00CF0660"/>
    <w:rsid w:val="00CF06E3"/>
    <w:rsid w:val="00CF1A49"/>
    <w:rsid w:val="00CF4A90"/>
    <w:rsid w:val="00CF684B"/>
    <w:rsid w:val="00D01238"/>
    <w:rsid w:val="00D01655"/>
    <w:rsid w:val="00D01BA1"/>
    <w:rsid w:val="00D02E6A"/>
    <w:rsid w:val="00D032CB"/>
    <w:rsid w:val="00D047DC"/>
    <w:rsid w:val="00D074A3"/>
    <w:rsid w:val="00D07BD6"/>
    <w:rsid w:val="00D129B7"/>
    <w:rsid w:val="00D163ED"/>
    <w:rsid w:val="00D17B2A"/>
    <w:rsid w:val="00D17E66"/>
    <w:rsid w:val="00D33D30"/>
    <w:rsid w:val="00D35BE3"/>
    <w:rsid w:val="00D41A85"/>
    <w:rsid w:val="00D42207"/>
    <w:rsid w:val="00D42428"/>
    <w:rsid w:val="00D44208"/>
    <w:rsid w:val="00D448C8"/>
    <w:rsid w:val="00D459A3"/>
    <w:rsid w:val="00D4671F"/>
    <w:rsid w:val="00D50869"/>
    <w:rsid w:val="00D53B05"/>
    <w:rsid w:val="00D61EE7"/>
    <w:rsid w:val="00D72FD3"/>
    <w:rsid w:val="00D73F8E"/>
    <w:rsid w:val="00D760FA"/>
    <w:rsid w:val="00D80C01"/>
    <w:rsid w:val="00D86AA8"/>
    <w:rsid w:val="00D909F7"/>
    <w:rsid w:val="00D93C09"/>
    <w:rsid w:val="00D94E9E"/>
    <w:rsid w:val="00DA251B"/>
    <w:rsid w:val="00DA6094"/>
    <w:rsid w:val="00DB7A71"/>
    <w:rsid w:val="00DC187D"/>
    <w:rsid w:val="00DC2BE4"/>
    <w:rsid w:val="00DC39A1"/>
    <w:rsid w:val="00DD487C"/>
    <w:rsid w:val="00DD4C9A"/>
    <w:rsid w:val="00DD680B"/>
    <w:rsid w:val="00DD6FF0"/>
    <w:rsid w:val="00DE1532"/>
    <w:rsid w:val="00DE1ABF"/>
    <w:rsid w:val="00DE653D"/>
    <w:rsid w:val="00DF0023"/>
    <w:rsid w:val="00DF5D20"/>
    <w:rsid w:val="00E021CC"/>
    <w:rsid w:val="00E02D10"/>
    <w:rsid w:val="00E04F31"/>
    <w:rsid w:val="00E068E8"/>
    <w:rsid w:val="00E071BB"/>
    <w:rsid w:val="00E10BBA"/>
    <w:rsid w:val="00E150E0"/>
    <w:rsid w:val="00E17513"/>
    <w:rsid w:val="00E2299A"/>
    <w:rsid w:val="00E364CD"/>
    <w:rsid w:val="00E407F5"/>
    <w:rsid w:val="00E445CB"/>
    <w:rsid w:val="00E46C01"/>
    <w:rsid w:val="00E54CAF"/>
    <w:rsid w:val="00E56157"/>
    <w:rsid w:val="00E6084E"/>
    <w:rsid w:val="00E61C2C"/>
    <w:rsid w:val="00E659F8"/>
    <w:rsid w:val="00E77F36"/>
    <w:rsid w:val="00E802AB"/>
    <w:rsid w:val="00E8048D"/>
    <w:rsid w:val="00E81030"/>
    <w:rsid w:val="00E85428"/>
    <w:rsid w:val="00E93CB6"/>
    <w:rsid w:val="00E93D80"/>
    <w:rsid w:val="00E94EB4"/>
    <w:rsid w:val="00EA0261"/>
    <w:rsid w:val="00EA23EF"/>
    <w:rsid w:val="00EA7955"/>
    <w:rsid w:val="00EB1D21"/>
    <w:rsid w:val="00EB63F4"/>
    <w:rsid w:val="00EB79BF"/>
    <w:rsid w:val="00EC3AC7"/>
    <w:rsid w:val="00ED30FF"/>
    <w:rsid w:val="00EE3902"/>
    <w:rsid w:val="00EF2D1C"/>
    <w:rsid w:val="00EF5E33"/>
    <w:rsid w:val="00EF68E6"/>
    <w:rsid w:val="00F04FA7"/>
    <w:rsid w:val="00F0663F"/>
    <w:rsid w:val="00F1064F"/>
    <w:rsid w:val="00F161D9"/>
    <w:rsid w:val="00F1637C"/>
    <w:rsid w:val="00F21A25"/>
    <w:rsid w:val="00F23C35"/>
    <w:rsid w:val="00F25295"/>
    <w:rsid w:val="00F3284D"/>
    <w:rsid w:val="00F5183A"/>
    <w:rsid w:val="00F51BC1"/>
    <w:rsid w:val="00F5426C"/>
    <w:rsid w:val="00F606E8"/>
    <w:rsid w:val="00F62A69"/>
    <w:rsid w:val="00F66A26"/>
    <w:rsid w:val="00F6786E"/>
    <w:rsid w:val="00F7144D"/>
    <w:rsid w:val="00F7328D"/>
    <w:rsid w:val="00F82187"/>
    <w:rsid w:val="00F83C56"/>
    <w:rsid w:val="00F85BAB"/>
    <w:rsid w:val="00F97D6E"/>
    <w:rsid w:val="00FA235D"/>
    <w:rsid w:val="00FB02C1"/>
    <w:rsid w:val="00FB5D68"/>
    <w:rsid w:val="00FB69BC"/>
    <w:rsid w:val="00FB79A5"/>
    <w:rsid w:val="00FC7AC3"/>
    <w:rsid w:val="00FD0026"/>
    <w:rsid w:val="00FD474E"/>
    <w:rsid w:val="00FF2B42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66B8"/>
  <w15:chartTrackingRefBased/>
  <w15:docId w15:val="{BA959D71-D1E4-454C-9EAD-8C57E94B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6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26E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26E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2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2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2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2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2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2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2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26E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26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2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2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2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2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2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2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2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26E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26E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2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2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2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6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7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6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32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  <w:div w:id="127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69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  <w:div w:id="2126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92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3260578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129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232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55807941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Bailey Lovett</cp:lastModifiedBy>
  <cp:revision>2</cp:revision>
  <dcterms:created xsi:type="dcterms:W3CDTF">2024-09-28T16:29:00Z</dcterms:created>
  <dcterms:modified xsi:type="dcterms:W3CDTF">2024-09-28T16:29:00Z</dcterms:modified>
</cp:coreProperties>
</file>