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32EA" w14:textId="17DDF707" w:rsidR="009F1A6E" w:rsidRDefault="009F1A6E">
      <w:pPr>
        <w:rPr>
          <w:b/>
        </w:rPr>
      </w:pPr>
      <w:r w:rsidRPr="00F87B8A">
        <w:rPr>
          <w:b/>
          <w:bCs/>
        </w:rPr>
        <w:t>Construction and Design Law: Managing the Network of Interdependent Relationships</w:t>
      </w:r>
    </w:p>
    <w:p w14:paraId="19648862" w14:textId="1CD441A8" w:rsidR="002328B4" w:rsidRPr="002328B4" w:rsidRDefault="002328B4" w:rsidP="002328B4">
      <w:pPr>
        <w:jc w:val="center"/>
        <w:rPr>
          <w:bCs/>
        </w:rPr>
      </w:pPr>
      <w:r>
        <w:rPr>
          <w:bCs/>
        </w:rPr>
        <w:t>Carl J. Circo</w:t>
      </w:r>
    </w:p>
    <w:p w14:paraId="6434FB1A" w14:textId="709B85AF" w:rsidR="0063344C" w:rsidRDefault="00BD4128">
      <w:pPr>
        <w:rPr>
          <w:b/>
        </w:rPr>
      </w:pPr>
      <w:r w:rsidRPr="00F2305A">
        <w:rPr>
          <w:b/>
        </w:rPr>
        <w:t>Lesson 1: Construction Law: What and Why</w:t>
      </w:r>
    </w:p>
    <w:p w14:paraId="3011C8F7" w14:textId="2918FDAF" w:rsidR="00BD4128" w:rsidRDefault="00BD4128">
      <w:pPr>
        <w:rPr>
          <w:bCs/>
        </w:rPr>
      </w:pPr>
      <w:r>
        <w:rPr>
          <w:bCs/>
        </w:rPr>
        <w:tab/>
        <w:t xml:space="preserve">Practicing lawyers and design and construction industry professionals have long recognized construction law as a specialty. For far too long, however, law schools and legal educators have either </w:t>
      </w:r>
      <w:r w:rsidR="007653D9">
        <w:rPr>
          <w:bCs/>
        </w:rPr>
        <w:t>treated</w:t>
      </w:r>
      <w:r>
        <w:rPr>
          <w:bCs/>
        </w:rPr>
        <w:t xml:space="preserve"> construction law </w:t>
      </w:r>
      <w:r w:rsidR="007653D9">
        <w:rPr>
          <w:bCs/>
        </w:rPr>
        <w:t>merely</w:t>
      </w:r>
      <w:r w:rsidR="000431EF">
        <w:rPr>
          <w:bCs/>
        </w:rPr>
        <w:t xml:space="preserve"> as</w:t>
      </w:r>
      <w:r w:rsidR="007653D9">
        <w:rPr>
          <w:bCs/>
        </w:rPr>
        <w:t xml:space="preserve"> an</w:t>
      </w:r>
      <w:r>
        <w:rPr>
          <w:bCs/>
        </w:rPr>
        <w:t xml:space="preserve"> aspect of contract law or</w:t>
      </w:r>
      <w:r w:rsidR="00F47EEE">
        <w:rPr>
          <w:bCs/>
        </w:rPr>
        <w:t xml:space="preserve"> they have</w:t>
      </w:r>
      <w:r>
        <w:rPr>
          <w:bCs/>
        </w:rPr>
        <w:t xml:space="preserve"> ignored the field altogether.</w:t>
      </w:r>
      <w:r w:rsidR="000E2AA3">
        <w:rPr>
          <w:bCs/>
        </w:rPr>
        <w:t xml:space="preserve"> Thus, we </w:t>
      </w:r>
      <w:r w:rsidR="00F47EEE">
        <w:rPr>
          <w:bCs/>
        </w:rPr>
        <w:t>consider</w:t>
      </w:r>
      <w:r w:rsidR="000E2AA3">
        <w:rPr>
          <w:bCs/>
        </w:rPr>
        <w:t xml:space="preserve"> what construction law</w:t>
      </w:r>
      <w:r w:rsidR="00387C19">
        <w:rPr>
          <w:bCs/>
        </w:rPr>
        <w:t xml:space="preserve"> is</w:t>
      </w:r>
      <w:r w:rsidR="000E2AA3">
        <w:rPr>
          <w:bCs/>
        </w:rPr>
        <w:t xml:space="preserve"> and why</w:t>
      </w:r>
      <w:r w:rsidR="009D2141">
        <w:rPr>
          <w:bCs/>
        </w:rPr>
        <w:t xml:space="preserve"> students in law, construction science, construction management</w:t>
      </w:r>
      <w:r w:rsidR="009403A2">
        <w:rPr>
          <w:bCs/>
        </w:rPr>
        <w:t xml:space="preserve">, engineering, architecture, and related programs </w:t>
      </w:r>
      <w:r w:rsidR="00387C19">
        <w:rPr>
          <w:bCs/>
        </w:rPr>
        <w:t xml:space="preserve">should </w:t>
      </w:r>
      <w:r w:rsidR="009403A2">
        <w:rPr>
          <w:bCs/>
        </w:rPr>
        <w:t>study construction law.</w:t>
      </w:r>
    </w:p>
    <w:p w14:paraId="522104F7" w14:textId="345314E6" w:rsidR="004C06D0" w:rsidRDefault="004C06D0">
      <w:pPr>
        <w:rPr>
          <w:bCs/>
        </w:rPr>
      </w:pPr>
      <w:r>
        <w:tab/>
        <w:t xml:space="preserve">Today, construction law exists as an especially </w:t>
      </w:r>
      <w:r w:rsidR="00D202E6">
        <w:t>sophisticated</w:t>
      </w:r>
      <w:r>
        <w:t xml:space="preserve"> and important area of legal practice. This </w:t>
      </w:r>
      <w:r w:rsidR="001B443A">
        <w:t>stems</w:t>
      </w:r>
      <w:r>
        <w:t xml:space="preserve"> primarily </w:t>
      </w:r>
      <w:r w:rsidR="001B443A">
        <w:t>from</w:t>
      </w:r>
      <w:r>
        <w:t xml:space="preserve"> two characteristics inherent in </w:t>
      </w:r>
      <w:r w:rsidR="002B6709">
        <w:t>building design and construction activities</w:t>
      </w:r>
      <w:r>
        <w:t>. First, the construction industry is one of the most important segments of the economy. Second, building design and construction give rise to extraordinary financial and legal risks</w:t>
      </w:r>
      <w:r w:rsidR="009D46D7">
        <w:t xml:space="preserve"> and implicate important public policy considerations</w:t>
      </w:r>
      <w:r>
        <w:t>.</w:t>
      </w:r>
    </w:p>
    <w:p w14:paraId="03E35F7E" w14:textId="3C2F5F67" w:rsidR="00CE7A01" w:rsidRDefault="001063A0" w:rsidP="00CE7A01">
      <w:r>
        <w:rPr>
          <w:bCs/>
        </w:rPr>
        <w:tab/>
      </w:r>
      <w:r w:rsidR="00C77837">
        <w:rPr>
          <w:bCs/>
        </w:rPr>
        <w:t xml:space="preserve">To </w:t>
      </w:r>
      <w:r w:rsidR="008D4B0E">
        <w:rPr>
          <w:bCs/>
        </w:rPr>
        <w:t xml:space="preserve">appreciate the evolution of construction law, </w:t>
      </w:r>
      <w:r w:rsidR="003A2F00">
        <w:rPr>
          <w:bCs/>
        </w:rPr>
        <w:t>read</w:t>
      </w:r>
      <w:r w:rsidR="00AC76E3">
        <w:rPr>
          <w:bCs/>
        </w:rPr>
        <w:t xml:space="preserve"> sections </w:t>
      </w:r>
      <w:r w:rsidR="007D45E2">
        <w:rPr>
          <w:bCs/>
        </w:rPr>
        <w:t>I</w:t>
      </w:r>
      <w:r w:rsidR="00356744">
        <w:rPr>
          <w:bCs/>
        </w:rPr>
        <w:t>-</w:t>
      </w:r>
      <w:r w:rsidR="007D45E2">
        <w:rPr>
          <w:bCs/>
        </w:rPr>
        <w:t xml:space="preserve">V (pages </w:t>
      </w:r>
      <w:r w:rsidR="00654DAE">
        <w:rPr>
          <w:bCs/>
        </w:rPr>
        <w:t>207</w:t>
      </w:r>
      <w:r w:rsidR="00356744">
        <w:rPr>
          <w:bCs/>
        </w:rPr>
        <w:t>-</w:t>
      </w:r>
      <w:r w:rsidR="00654DAE">
        <w:rPr>
          <w:bCs/>
        </w:rPr>
        <w:t>231) of</w:t>
      </w:r>
      <w:r w:rsidR="00427BDE">
        <w:rPr>
          <w:bCs/>
        </w:rPr>
        <w:t xml:space="preserve"> </w:t>
      </w:r>
      <w:r w:rsidR="00427BDE" w:rsidRPr="00224121">
        <w:rPr>
          <w:i/>
          <w:iCs/>
        </w:rPr>
        <w:t>Construction Law: Its Historical Origins and Its Twentieth Century Emergence As A Major Field of Modern American and International Legal Practice</w:t>
      </w:r>
      <w:r w:rsidR="00427BDE" w:rsidRPr="00F2305A">
        <w:t xml:space="preserve">, 75 </w:t>
      </w:r>
      <w:r w:rsidR="00427BDE" w:rsidRPr="00200AF6">
        <w:t>Ark. L. Rev. 207</w:t>
      </w:r>
      <w:r w:rsidR="00427BDE" w:rsidRPr="00F2305A">
        <w:t xml:space="preserve"> (2022)</w:t>
      </w:r>
      <w:r w:rsidR="00224121">
        <w:t xml:space="preserve">, by </w:t>
      </w:r>
      <w:r w:rsidR="00F34205" w:rsidRPr="00F2305A">
        <w:t>Philip L. Bruner</w:t>
      </w:r>
      <w:r w:rsidR="00F34205">
        <w:t xml:space="preserve">. </w:t>
      </w:r>
      <w:r w:rsidR="002B1D9D">
        <w:t>This introduction to construction law</w:t>
      </w:r>
      <w:r w:rsidR="00880341">
        <w:t xml:space="preserve"> by one of the country’s leading experts</w:t>
      </w:r>
      <w:r w:rsidR="002B1D9D">
        <w:t xml:space="preserve"> should help you begin to understand the legal challenges that the building design and construction industries present.</w:t>
      </w:r>
      <w:r w:rsidR="00880341">
        <w:t xml:space="preserve"> </w:t>
      </w:r>
      <w:r w:rsidR="009F1C2E">
        <w:t xml:space="preserve">Note </w:t>
      </w:r>
      <w:r w:rsidR="006034FF">
        <w:t xml:space="preserve">especially </w:t>
      </w:r>
      <w:r w:rsidR="006A6E45">
        <w:t xml:space="preserve">how the </w:t>
      </w:r>
      <w:r w:rsidR="00FB5C3B">
        <w:t>intricacies</w:t>
      </w:r>
      <w:r w:rsidR="006A6E45">
        <w:t xml:space="preserve"> of the construction process and the </w:t>
      </w:r>
      <w:r w:rsidR="00FB5C3B">
        <w:t>extensive</w:t>
      </w:r>
      <w:r w:rsidR="006A6E45">
        <w:t xml:space="preserve"> </w:t>
      </w:r>
      <w:r w:rsidR="004A1CC6">
        <w:t xml:space="preserve">network of interdependent relationships among participants in a construction project </w:t>
      </w:r>
      <w:r w:rsidR="005574E6">
        <w:t>have influenced the development of</w:t>
      </w:r>
      <w:r w:rsidR="00AD524F">
        <w:t xml:space="preserve"> a distinct </w:t>
      </w:r>
      <w:r w:rsidR="00D202E6">
        <w:t xml:space="preserve">and highly complex </w:t>
      </w:r>
      <w:r w:rsidR="00AD524F">
        <w:t>body of</w:t>
      </w:r>
      <w:r w:rsidR="005574E6">
        <w:t xml:space="preserve"> construction law</w:t>
      </w:r>
      <w:r w:rsidR="00CE7A01">
        <w:t>.</w:t>
      </w:r>
      <w:r w:rsidR="00AD524F">
        <w:t xml:space="preserve"> </w:t>
      </w:r>
    </w:p>
    <w:p w14:paraId="3910CD67" w14:textId="166B4F48" w:rsidR="001C21A0" w:rsidRDefault="00CE7A01" w:rsidP="00CE7A01">
      <w:r>
        <w:tab/>
      </w:r>
      <w:r w:rsidR="001317CD">
        <w:t>To explore reasons</w:t>
      </w:r>
      <w:r w:rsidR="00351432">
        <w:t xml:space="preserve"> for </w:t>
      </w:r>
      <w:r w:rsidR="0016733D">
        <w:t xml:space="preserve">incorporating construction law into the law school curriculum and </w:t>
      </w:r>
      <w:r w:rsidR="003145ED">
        <w:t>scholarly agendas read</w:t>
      </w:r>
      <w:r w:rsidR="00CA355D">
        <w:t xml:space="preserve"> pages 319</w:t>
      </w:r>
      <w:r w:rsidR="002B559E">
        <w:t>-3</w:t>
      </w:r>
      <w:r w:rsidR="00CF569F">
        <w:t>3</w:t>
      </w:r>
      <w:r w:rsidR="002B559E">
        <w:t>4</w:t>
      </w:r>
      <w:r w:rsidR="00CF569F">
        <w:t xml:space="preserve"> (top of the page</w:t>
      </w:r>
      <w:r w:rsidR="008A3998">
        <w:t xml:space="preserve">) </w:t>
      </w:r>
      <w:r w:rsidR="002B559E">
        <w:t>of</w:t>
      </w:r>
      <w:r w:rsidR="00135A46">
        <w:t xml:space="preserve"> my own</w:t>
      </w:r>
      <w:r w:rsidR="002B559E">
        <w:t xml:space="preserve"> </w:t>
      </w:r>
      <w:r w:rsidR="00CA355D" w:rsidRPr="002B559E">
        <w:rPr>
          <w:i/>
          <w:iCs/>
        </w:rPr>
        <w:t>Construction Law Apologetics</w:t>
      </w:r>
      <w:r w:rsidR="00CA355D" w:rsidRPr="00F2305A">
        <w:t xml:space="preserve">, 75 </w:t>
      </w:r>
      <w:r w:rsidR="00CA355D" w:rsidRPr="002B2FEC">
        <w:t>Ark. L. Rev</w:t>
      </w:r>
      <w:r w:rsidR="00CA355D" w:rsidRPr="00F2305A">
        <w:t>. 319</w:t>
      </w:r>
      <w:r w:rsidR="00CA355D">
        <w:t xml:space="preserve"> (2022)</w:t>
      </w:r>
      <w:r w:rsidR="00135A46">
        <w:t>.</w:t>
      </w:r>
      <w:r w:rsidR="00770071">
        <w:t xml:space="preserve"> </w:t>
      </w:r>
      <w:r w:rsidR="00E76D00">
        <w:t xml:space="preserve">Studying construction law </w:t>
      </w:r>
      <w:r w:rsidR="002A1AE3">
        <w:t xml:space="preserve">not only helps prepare law students </w:t>
      </w:r>
      <w:r w:rsidR="00C009DD">
        <w:t xml:space="preserve">to represent clients in the construction industry, but it also introduces </w:t>
      </w:r>
      <w:r w:rsidR="005208DA">
        <w:t xml:space="preserve">them to many skills lawyers </w:t>
      </w:r>
      <w:r w:rsidR="00511B3E">
        <w:t>use in</w:t>
      </w:r>
      <w:r w:rsidR="009A5E67">
        <w:t xml:space="preserve"> represent</w:t>
      </w:r>
      <w:r w:rsidR="00511B3E">
        <w:t>ing</w:t>
      </w:r>
      <w:r w:rsidR="009A5E67">
        <w:t xml:space="preserve"> clients in a wide range of complex transactions and </w:t>
      </w:r>
      <w:r w:rsidR="00061DBE">
        <w:t xml:space="preserve">disputes. </w:t>
      </w:r>
      <w:r w:rsidR="00AC37F1">
        <w:t>Effective c</w:t>
      </w:r>
      <w:r w:rsidR="00343DB3">
        <w:t>onstruction lawyers</w:t>
      </w:r>
      <w:r w:rsidR="000940B6">
        <w:t xml:space="preserve"> </w:t>
      </w:r>
      <w:r w:rsidR="004E49B3">
        <w:t>must learn to</w:t>
      </w:r>
      <w:r w:rsidR="000940B6">
        <w:t xml:space="preserve"> apply the principles they stud</w:t>
      </w:r>
      <w:r w:rsidR="00F266EF">
        <w:t>ied</w:t>
      </w:r>
      <w:r w:rsidR="000940B6">
        <w:t xml:space="preserve"> in </w:t>
      </w:r>
      <w:r w:rsidR="00CB3A30">
        <w:t xml:space="preserve">most of the </w:t>
      </w:r>
      <w:r w:rsidR="000940B6">
        <w:t>fundamental courses</w:t>
      </w:r>
      <w:r w:rsidR="004D2D66">
        <w:t xml:space="preserve"> that make up the core of the law school curriculum</w:t>
      </w:r>
      <w:r w:rsidR="007F02B9">
        <w:t>,</w:t>
      </w:r>
      <w:r w:rsidR="00352634">
        <w:t xml:space="preserve"> a</w:t>
      </w:r>
      <w:r w:rsidR="0087786C">
        <w:t xml:space="preserve">s well as </w:t>
      </w:r>
      <w:r w:rsidR="00C33256">
        <w:t xml:space="preserve">concepts, principles, and practices </w:t>
      </w:r>
      <w:r w:rsidR="00B11410">
        <w:t>relating to</w:t>
      </w:r>
      <w:r w:rsidR="00352634">
        <w:t xml:space="preserve"> many</w:t>
      </w:r>
      <w:r w:rsidR="00F56B4A">
        <w:t xml:space="preserve"> </w:t>
      </w:r>
      <w:r w:rsidR="003F18C1">
        <w:t>other</w:t>
      </w:r>
      <w:r w:rsidR="00F56B4A">
        <w:t xml:space="preserve"> specialized areas of the law</w:t>
      </w:r>
      <w:r w:rsidR="004D2D66">
        <w:t>.</w:t>
      </w:r>
      <w:r w:rsidR="00A06AC8">
        <w:t xml:space="preserve"> </w:t>
      </w:r>
      <w:r w:rsidR="00ED5FE5">
        <w:t>While contractual arrangements typically give birth to the</w:t>
      </w:r>
      <w:r w:rsidR="00A06AC8">
        <w:t xml:space="preserve"> legal relationships involved</w:t>
      </w:r>
      <w:r w:rsidR="00ED5FE5">
        <w:t>,</w:t>
      </w:r>
      <w:r w:rsidR="00F56B4A">
        <w:t xml:space="preserve"> </w:t>
      </w:r>
      <w:r w:rsidR="00193519">
        <w:t xml:space="preserve">design and construction </w:t>
      </w:r>
      <w:r w:rsidR="005059EC">
        <w:t>activities</w:t>
      </w:r>
      <w:r w:rsidR="00A06AC8">
        <w:t xml:space="preserve"> </w:t>
      </w:r>
      <w:r w:rsidR="00306605">
        <w:t>regularly</w:t>
      </w:r>
      <w:r w:rsidR="00A06AC8">
        <w:t xml:space="preserve"> </w:t>
      </w:r>
      <w:r w:rsidR="000312A3">
        <w:t xml:space="preserve">implicate </w:t>
      </w:r>
      <w:r w:rsidR="00306605">
        <w:t>a much broader array</w:t>
      </w:r>
      <w:r w:rsidR="00D40423">
        <w:t xml:space="preserve"> of </w:t>
      </w:r>
      <w:r w:rsidR="00A42613">
        <w:t>subjects</w:t>
      </w:r>
      <w:r w:rsidR="00F154C0">
        <w:t xml:space="preserve"> and practice fields</w:t>
      </w:r>
      <w:r w:rsidR="00A42613">
        <w:t>, inc</w:t>
      </w:r>
      <w:r w:rsidR="009A1F60">
        <w:t xml:space="preserve">luding, torts, </w:t>
      </w:r>
      <w:r w:rsidR="001C21A0">
        <w:t xml:space="preserve">property, </w:t>
      </w:r>
      <w:r w:rsidR="00F154C0">
        <w:t xml:space="preserve">the </w:t>
      </w:r>
      <w:r w:rsidR="001C21A0">
        <w:t>uniform commercial code, consumer protection, real estate transactions, land use, professional liability, procedure, evidence, remedies, insurance, suretyship, legislation, regulation, agency</w:t>
      </w:r>
      <w:r w:rsidR="00E43D44">
        <w:t xml:space="preserve"> relationships</w:t>
      </w:r>
      <w:r w:rsidR="001C21A0">
        <w:t>, litigation, alternative dispute resolution</w:t>
      </w:r>
      <w:r w:rsidR="006B3141">
        <w:t>,</w:t>
      </w:r>
      <w:r w:rsidR="00B827AC">
        <w:t xml:space="preserve"> legal ethics,</w:t>
      </w:r>
      <w:r w:rsidR="006B3141">
        <w:t xml:space="preserve"> and even criminal law</w:t>
      </w:r>
      <w:r w:rsidR="001C21A0">
        <w:t>.</w:t>
      </w:r>
      <w:r w:rsidR="004D2D66">
        <w:t xml:space="preserve"> </w:t>
      </w:r>
    </w:p>
    <w:p w14:paraId="5B361130" w14:textId="2375EED8" w:rsidR="00A67131" w:rsidRDefault="001C21A0" w:rsidP="00CE7A01">
      <w:r>
        <w:tab/>
      </w:r>
      <w:r w:rsidR="007267FA">
        <w:t>Furthermore, c</w:t>
      </w:r>
      <w:r w:rsidR="00824A0B">
        <w:t>onstruction law course</w:t>
      </w:r>
      <w:r w:rsidR="002A0C59">
        <w:t>s</w:t>
      </w:r>
      <w:r w:rsidR="006B7DD9">
        <w:t xml:space="preserve"> can</w:t>
      </w:r>
      <w:r w:rsidR="002A0C59">
        <w:t xml:space="preserve"> </w:t>
      </w:r>
      <w:r w:rsidR="006B7DD9">
        <w:t>help</w:t>
      </w:r>
      <w:r w:rsidR="001F728A">
        <w:t xml:space="preserve"> law schools and law faculty</w:t>
      </w:r>
      <w:r w:rsidR="006B7DD9">
        <w:t xml:space="preserve"> </w:t>
      </w:r>
      <w:r w:rsidR="00D53FE2">
        <w:t xml:space="preserve">satisfy </w:t>
      </w:r>
      <w:r w:rsidR="000D11CA">
        <w:t xml:space="preserve">several </w:t>
      </w:r>
      <w:r w:rsidR="00E43D44">
        <w:t>of the most important</w:t>
      </w:r>
      <w:r w:rsidR="007759A5">
        <w:t xml:space="preserve"> </w:t>
      </w:r>
      <w:r w:rsidR="00A80699">
        <w:t>demands</w:t>
      </w:r>
      <w:r w:rsidR="00D147F9">
        <w:t xml:space="preserve"> </w:t>
      </w:r>
      <w:r w:rsidR="001F728A">
        <w:t>they</w:t>
      </w:r>
      <w:r w:rsidR="00AE7AD7">
        <w:t xml:space="preserve"> face </w:t>
      </w:r>
      <w:r w:rsidR="00E72D71">
        <w:t>today</w:t>
      </w:r>
      <w:r w:rsidR="004707E8">
        <w:t xml:space="preserve">. </w:t>
      </w:r>
      <w:proofErr w:type="gramStart"/>
      <w:r w:rsidR="00A67131">
        <w:t xml:space="preserve">In particular, </w:t>
      </w:r>
      <w:r w:rsidR="00286D33">
        <w:t>law</w:t>
      </w:r>
      <w:proofErr w:type="gramEnd"/>
      <w:r w:rsidR="00286D33">
        <w:t xml:space="preserve"> schools must </w:t>
      </w:r>
      <w:r w:rsidR="0012576B">
        <w:t>graduate</w:t>
      </w:r>
      <w:r w:rsidR="00286D33">
        <w:t xml:space="preserve"> </w:t>
      </w:r>
      <w:r w:rsidR="00286D33">
        <w:lastRenderedPageBreak/>
        <w:t xml:space="preserve">students </w:t>
      </w:r>
      <w:r w:rsidR="00A920A1">
        <w:t xml:space="preserve">who have learned much more than </w:t>
      </w:r>
      <w:r w:rsidR="00D97A7B">
        <w:t>legal reasoning, case</w:t>
      </w:r>
      <w:r w:rsidR="00A477FB">
        <w:t xml:space="preserve"> </w:t>
      </w:r>
      <w:r w:rsidR="00D97A7B">
        <w:t xml:space="preserve">law analysis, and </w:t>
      </w:r>
      <w:r w:rsidR="00485ABB">
        <w:t>the basic principles and rules</w:t>
      </w:r>
      <w:r w:rsidR="00584DFD">
        <w:t xml:space="preserve"> that foundational courses cover.</w:t>
      </w:r>
    </w:p>
    <w:p w14:paraId="0EF70F02" w14:textId="37FF86FF" w:rsidR="00632FF4" w:rsidRDefault="00A67131" w:rsidP="00CE7A01">
      <w:r>
        <w:tab/>
      </w:r>
      <w:r w:rsidR="004707E8">
        <w:t>First,</w:t>
      </w:r>
      <w:r w:rsidR="00946833">
        <w:t xml:space="preserve"> law school accreditation standards </w:t>
      </w:r>
      <w:r w:rsidR="00FE2504">
        <w:t>require law schools to teach skills</w:t>
      </w:r>
      <w:r w:rsidR="00FD4D98">
        <w:t xml:space="preserve"> that prepare students for practice. </w:t>
      </w:r>
      <w:r w:rsidR="00781887">
        <w:t xml:space="preserve">Several provisions in </w:t>
      </w:r>
      <w:r w:rsidR="00395E87">
        <w:t>Chapter 3 of t</w:t>
      </w:r>
      <w:r w:rsidR="002A6BCD">
        <w:t xml:space="preserve">he ABA’s </w:t>
      </w:r>
      <w:r w:rsidR="00053FBF" w:rsidRPr="00B35A96">
        <w:rPr>
          <w:i/>
          <w:iCs/>
        </w:rPr>
        <w:t>2024-2025 Standards and Rules of Procedure for Approval of Law Schools</w:t>
      </w:r>
      <w:r w:rsidR="00781887">
        <w:t xml:space="preserve"> emphasize the importance of </w:t>
      </w:r>
      <w:r w:rsidR="00421B72">
        <w:t xml:space="preserve">a practice orientation. </w:t>
      </w:r>
      <w:r w:rsidR="00FA4181">
        <w:t>Standard</w:t>
      </w:r>
      <w:r w:rsidR="00421B72">
        <w:t xml:space="preserve"> </w:t>
      </w:r>
      <w:r w:rsidR="00BF33ED">
        <w:t>301(a)</w:t>
      </w:r>
      <w:r w:rsidR="00762177">
        <w:t xml:space="preserve"> </w:t>
      </w:r>
      <w:r w:rsidR="00BF33ED">
        <w:t xml:space="preserve">requires </w:t>
      </w:r>
      <w:r w:rsidR="00D86837">
        <w:t xml:space="preserve">every accredited school to </w:t>
      </w:r>
      <w:r w:rsidR="00BF33ED">
        <w:t>“</w:t>
      </w:r>
      <w:r w:rsidR="00D86837">
        <w:t xml:space="preserve">maintain </w:t>
      </w:r>
      <w:r w:rsidR="00BF33ED" w:rsidRPr="00BF33ED">
        <w:t>a rigorous program of legal education that prepares its students, upon graduation, for admission to the bar and for effective, ethical, and responsible participation as members of the legal profession.</w:t>
      </w:r>
      <w:r w:rsidR="00D86837">
        <w:t>”</w:t>
      </w:r>
      <w:r w:rsidR="004265C3">
        <w:t xml:space="preserve"> Under </w:t>
      </w:r>
      <w:r w:rsidR="00380B61">
        <w:t>Standard</w:t>
      </w:r>
      <w:r w:rsidR="004265C3">
        <w:t xml:space="preserve"> </w:t>
      </w:r>
      <w:r w:rsidR="000F67EA">
        <w:t>302, learning outcomes must extend beyond</w:t>
      </w:r>
      <w:r w:rsidR="00D61A41">
        <w:t xml:space="preserve"> imparting</w:t>
      </w:r>
      <w:r w:rsidR="000F67EA">
        <w:t xml:space="preserve"> knowledge of substantive and procedural law</w:t>
      </w:r>
      <w:r w:rsidR="008F0659">
        <w:t xml:space="preserve"> to </w:t>
      </w:r>
      <w:r w:rsidR="00D36FCB">
        <w:t>encompass</w:t>
      </w:r>
      <w:r w:rsidR="006C02A7">
        <w:t xml:space="preserve"> “</w:t>
      </w:r>
      <w:r w:rsidR="006C02A7" w:rsidRPr="006C02A7">
        <w:t>professional skills needed for competent and ethical participation as a member of the legal profession.</w:t>
      </w:r>
      <w:r w:rsidR="006C02A7">
        <w:t>”</w:t>
      </w:r>
      <w:r w:rsidR="00BF33ED" w:rsidRPr="00BF33ED">
        <w:t xml:space="preserve"> </w:t>
      </w:r>
      <w:r w:rsidR="00353CE2">
        <w:t xml:space="preserve">Construction law courses present ideal opportunities for </w:t>
      </w:r>
      <w:r w:rsidR="000625A5">
        <w:t>experiential education</w:t>
      </w:r>
      <w:r w:rsidR="00353CE2">
        <w:t xml:space="preserve"> as contemplated by </w:t>
      </w:r>
      <w:r w:rsidR="00277802">
        <w:t>Standards</w:t>
      </w:r>
      <w:r w:rsidR="00C13E8B">
        <w:t xml:space="preserve"> 303 </w:t>
      </w:r>
      <w:r w:rsidR="00277802">
        <w:t xml:space="preserve">and 304. </w:t>
      </w:r>
      <w:r w:rsidR="00801681">
        <w:t xml:space="preserve">They can be </w:t>
      </w:r>
      <w:r w:rsidR="00562FC6">
        <w:t>especially</w:t>
      </w:r>
      <w:r w:rsidR="00801681">
        <w:t xml:space="preserve"> effective </w:t>
      </w:r>
      <w:r w:rsidR="00741739">
        <w:t xml:space="preserve">as simulation courses, defined by </w:t>
      </w:r>
      <w:r w:rsidR="00562FC6">
        <w:t>Standard</w:t>
      </w:r>
      <w:r w:rsidR="00741739">
        <w:t xml:space="preserve"> 304</w:t>
      </w:r>
      <w:r w:rsidR="00A9616F">
        <w:t xml:space="preserve"> </w:t>
      </w:r>
      <w:r w:rsidR="00CE0653">
        <w:t>as a</w:t>
      </w:r>
      <w:r w:rsidR="004A74B3">
        <w:t>ny</w:t>
      </w:r>
      <w:r w:rsidR="00CE0653">
        <w:t xml:space="preserve"> course that </w:t>
      </w:r>
      <w:r w:rsidR="00F00AB9">
        <w:t>“</w:t>
      </w:r>
      <w:r w:rsidR="00CE0653">
        <w:t xml:space="preserve">provides </w:t>
      </w:r>
      <w:r w:rsidR="00F00AB9" w:rsidRPr="00F00AB9">
        <w:t>substantial experience not involving an actual client, that is reasonably similar to the experience of a lawyer advising or representing a client or engaging</w:t>
      </w:r>
      <w:r w:rsidR="00A41E1A">
        <w:t xml:space="preserve"> </w:t>
      </w:r>
      <w:r w:rsidR="00A41E1A" w:rsidRPr="00A41E1A">
        <w:t>in other lawyering tasks in a set of facts and circumstances devised or adopted by a faculty member.</w:t>
      </w:r>
      <w:r w:rsidR="00A41E1A">
        <w:t>”</w:t>
      </w:r>
      <w:r w:rsidR="006B2E46">
        <w:t xml:space="preserve"> You can find the complete ABA </w:t>
      </w:r>
      <w:r w:rsidR="007C59DD">
        <w:t xml:space="preserve">accreditation standards at </w:t>
      </w:r>
      <w:hyperlink r:id="rId7" w:history="1">
        <w:r w:rsidR="00046168" w:rsidRPr="00D04E71">
          <w:rPr>
            <w:rStyle w:val="Hyperlink"/>
          </w:rPr>
          <w:t>https://www.americanbar.org/groups/legal_education/resources/standards/</w:t>
        </w:r>
      </w:hyperlink>
      <w:r w:rsidR="00046168">
        <w:t>.</w:t>
      </w:r>
    </w:p>
    <w:p w14:paraId="0A6ACD41" w14:textId="1388C665" w:rsidR="003A5002" w:rsidRPr="003A5002" w:rsidRDefault="00632FF4" w:rsidP="003A5002">
      <w:r>
        <w:tab/>
      </w:r>
      <w:r w:rsidR="00285295">
        <w:t>Second,</w:t>
      </w:r>
      <w:r w:rsidR="00D96D92">
        <w:t xml:space="preserve"> with the NextGen Bar Exam</w:t>
      </w:r>
      <w:r w:rsidR="00BD1C4D">
        <w:t xml:space="preserve">, </w:t>
      </w:r>
      <w:r w:rsidR="00D87713">
        <w:t>presently</w:t>
      </w:r>
      <w:r w:rsidR="00BD1C4D">
        <w:t xml:space="preserve"> under development</w:t>
      </w:r>
      <w:r w:rsidR="00EE7095">
        <w:t xml:space="preserve">, </w:t>
      </w:r>
      <w:r w:rsidR="00285295">
        <w:t>the National Conference of Bar Examiners</w:t>
      </w:r>
      <w:r w:rsidR="008329E6">
        <w:t xml:space="preserve"> proposes</w:t>
      </w:r>
      <w:r w:rsidR="001D706B">
        <w:t xml:space="preserve"> </w:t>
      </w:r>
      <w:r w:rsidR="00AF116A">
        <w:t xml:space="preserve">to </w:t>
      </w:r>
      <w:r w:rsidR="00240F2B">
        <w:t xml:space="preserve">tie bar admission to </w:t>
      </w:r>
      <w:r w:rsidR="00797983">
        <w:t>test</w:t>
      </w:r>
      <w:r w:rsidR="00AF036A">
        <w:t>ing</w:t>
      </w:r>
      <w:r w:rsidR="00797983">
        <w:t xml:space="preserve"> </w:t>
      </w:r>
      <w:r w:rsidR="007D7B85">
        <w:t>that emphasizes lawyering skills a</w:t>
      </w:r>
      <w:r w:rsidR="00AD3EDF">
        <w:t>t a</w:t>
      </w:r>
      <w:r w:rsidR="007D7B85">
        <w:t xml:space="preserve"> much </w:t>
      </w:r>
      <w:r w:rsidR="00D86BA7">
        <w:t>deeper level than in the past.</w:t>
      </w:r>
      <w:r w:rsidR="004513EB">
        <w:t xml:space="preserve"> Detailed information on this new approach to </w:t>
      </w:r>
      <w:r w:rsidR="004541B2">
        <w:t xml:space="preserve">a </w:t>
      </w:r>
      <w:r w:rsidR="000221B0">
        <w:t xml:space="preserve">law </w:t>
      </w:r>
      <w:r w:rsidR="004541B2">
        <w:t>licensing exam is available on the NCBE website (</w:t>
      </w:r>
      <w:hyperlink r:id="rId8" w:history="1">
        <w:r w:rsidR="004541B2" w:rsidRPr="00D04E71">
          <w:rPr>
            <w:rStyle w:val="Hyperlink"/>
          </w:rPr>
          <w:t>https://www.ncbex.org/exams/nextgen</w:t>
        </w:r>
      </w:hyperlink>
      <w:r w:rsidR="004541B2">
        <w:t>).</w:t>
      </w:r>
      <w:r w:rsidR="00D86BA7">
        <w:t xml:space="preserve"> The NCBE aims to </w:t>
      </w:r>
      <w:r w:rsidR="0001157D">
        <w:t>“</w:t>
      </w:r>
      <w:r w:rsidR="0001157D" w:rsidRPr="0001157D">
        <w:t>test a broad range of foundational lawyering skills, utilizing a focused set of clearly identified fundamental legal concepts and principles needed in today’s practice of law.</w:t>
      </w:r>
      <w:r w:rsidR="00BE02C5">
        <w:t>”</w:t>
      </w:r>
      <w:r w:rsidR="0001157D" w:rsidRPr="0001157D">
        <w:t> </w:t>
      </w:r>
      <w:r w:rsidR="003C3B9B">
        <w:t xml:space="preserve">In addition to more traditional multiple-choice questions covering foundational concepts and principles, the exam will feature “integrated question sets” and “longer performance tasks.” </w:t>
      </w:r>
      <w:r w:rsidR="00CE16F7">
        <w:t>Performance testing will cover</w:t>
      </w:r>
      <w:r w:rsidR="003A5002">
        <w:t xml:space="preserve"> c</w:t>
      </w:r>
      <w:r w:rsidR="003A5002" w:rsidRPr="003A5002">
        <w:t xml:space="preserve">lient </w:t>
      </w:r>
      <w:r w:rsidR="003A5002">
        <w:t>c</w:t>
      </w:r>
      <w:r w:rsidR="003A5002" w:rsidRPr="003A5002">
        <w:t xml:space="preserve">ounseling and </w:t>
      </w:r>
      <w:r w:rsidR="003A5002">
        <w:t>a</w:t>
      </w:r>
      <w:r w:rsidR="003A5002" w:rsidRPr="003A5002">
        <w:t>dvising</w:t>
      </w:r>
      <w:r w:rsidR="003A5002">
        <w:t>,</w:t>
      </w:r>
      <w:r w:rsidR="00487D00">
        <w:t xml:space="preserve"> legal writing and analysis,</w:t>
      </w:r>
      <w:r w:rsidR="003A5002">
        <w:t xml:space="preserve"> n</w:t>
      </w:r>
      <w:r w:rsidR="003A5002" w:rsidRPr="003A5002">
        <w:t>egotiation</w:t>
      </w:r>
      <w:r w:rsidR="003A5002">
        <w:t>,</w:t>
      </w:r>
      <w:r w:rsidR="003A5002" w:rsidRPr="003A5002">
        <w:t xml:space="preserve"> </w:t>
      </w:r>
      <w:r w:rsidR="003A5002">
        <w:t>d</w:t>
      </w:r>
      <w:r w:rsidR="003A5002" w:rsidRPr="003A5002">
        <w:t xml:space="preserve">ispute </w:t>
      </w:r>
      <w:r w:rsidR="003A5002">
        <w:t>r</w:t>
      </w:r>
      <w:r w:rsidR="003A5002" w:rsidRPr="003A5002">
        <w:t>esolution</w:t>
      </w:r>
      <w:r w:rsidR="003A5002">
        <w:t>, and c</w:t>
      </w:r>
      <w:r w:rsidR="003A5002" w:rsidRPr="003A5002">
        <w:t xml:space="preserve">lient </w:t>
      </w:r>
      <w:r w:rsidR="003A5002">
        <w:t>r</w:t>
      </w:r>
      <w:r w:rsidR="003A5002" w:rsidRPr="003A5002">
        <w:t>elationship</w:t>
      </w:r>
      <w:r w:rsidR="003A5002">
        <w:t>s.</w:t>
      </w:r>
      <w:r w:rsidR="00A17C76">
        <w:t xml:space="preserve"> </w:t>
      </w:r>
      <w:r w:rsidR="00415BCB">
        <w:t xml:space="preserve">These bar exam developments encourage law professors to </w:t>
      </w:r>
      <w:r w:rsidR="005F69A9">
        <w:t>incorporate skills-based questions and exercises in</w:t>
      </w:r>
      <w:r w:rsidR="006A7F7F">
        <w:t>to</w:t>
      </w:r>
      <w:r w:rsidR="005F69A9">
        <w:t xml:space="preserve"> thei</w:t>
      </w:r>
      <w:r w:rsidR="006A7F7F">
        <w:t>r course assessments.</w:t>
      </w:r>
      <w:r w:rsidR="00D31752">
        <w:t xml:space="preserve"> </w:t>
      </w:r>
      <w:r w:rsidR="000536E6">
        <w:t xml:space="preserve">Construction law courses present ideal </w:t>
      </w:r>
      <w:r w:rsidR="006A221D">
        <w:t xml:space="preserve">opportunities to achieve </w:t>
      </w:r>
      <w:r w:rsidR="003C4873">
        <w:t>many of the</w:t>
      </w:r>
      <w:r w:rsidR="006A221D">
        <w:t xml:space="preserve"> learning objectives the NextGen Bar Exam</w:t>
      </w:r>
      <w:r w:rsidR="00EC4A8A">
        <w:t xml:space="preserve"> will test.</w:t>
      </w:r>
    </w:p>
    <w:p w14:paraId="0D089A53" w14:textId="473726B7" w:rsidR="00CA355D" w:rsidRDefault="006A7F7F" w:rsidP="00CE7A01">
      <w:r>
        <w:tab/>
      </w:r>
      <w:r w:rsidR="004F7C84">
        <w:t xml:space="preserve">Finally, </w:t>
      </w:r>
      <w:r w:rsidR="005437E5">
        <w:t xml:space="preserve">more than ever before, </w:t>
      </w:r>
      <w:r w:rsidR="00DD2E12">
        <w:t xml:space="preserve">in </w:t>
      </w:r>
      <w:r w:rsidR="000738D6">
        <w:t>bring</w:t>
      </w:r>
      <w:r w:rsidR="00CC2A6B">
        <w:t>ing</w:t>
      </w:r>
      <w:r w:rsidR="000738D6">
        <w:t xml:space="preserve"> on new lawyers</w:t>
      </w:r>
      <w:r w:rsidR="00DD2E12">
        <w:t xml:space="preserve">, </w:t>
      </w:r>
      <w:r w:rsidR="005437E5">
        <w:t xml:space="preserve">today’s </w:t>
      </w:r>
      <w:r w:rsidR="00FD062A">
        <w:t>law firms and in-house legal departments</w:t>
      </w:r>
      <w:r w:rsidR="00871868">
        <w:t xml:space="preserve"> </w:t>
      </w:r>
      <w:r w:rsidR="00D779B8">
        <w:t xml:space="preserve">engaged in commercial </w:t>
      </w:r>
      <w:r w:rsidR="00194A59">
        <w:t xml:space="preserve">practices </w:t>
      </w:r>
      <w:r w:rsidR="000738D6">
        <w:t>look</w:t>
      </w:r>
      <w:r w:rsidR="00871868">
        <w:t xml:space="preserve"> for </w:t>
      </w:r>
      <w:r w:rsidR="00DE2476">
        <w:t xml:space="preserve">prospects who can demonstrate more than </w:t>
      </w:r>
      <w:r w:rsidR="00A24E75">
        <w:t>knowledge of legal principles. The</w:t>
      </w:r>
      <w:r w:rsidR="00B8350B">
        <w:t>y</w:t>
      </w:r>
      <w:r w:rsidR="00A24E75">
        <w:t xml:space="preserve"> seek applicants who</w:t>
      </w:r>
      <w:r w:rsidR="00FE2BF3">
        <w:t xml:space="preserve"> understand the </w:t>
      </w:r>
      <w:r w:rsidR="00B409CB">
        <w:t>context</w:t>
      </w:r>
      <w:r w:rsidR="00A97214">
        <w:t>s</w:t>
      </w:r>
      <w:r w:rsidR="00B409CB">
        <w:t xml:space="preserve"> in which </w:t>
      </w:r>
      <w:r w:rsidR="00194A59">
        <w:t xml:space="preserve">businesses operate and </w:t>
      </w:r>
      <w:r w:rsidR="00B80CE4">
        <w:t>legal relationships</w:t>
      </w:r>
      <w:r w:rsidR="00194A59">
        <w:t xml:space="preserve"> arise</w:t>
      </w:r>
      <w:r w:rsidR="00B8350B">
        <w:t xml:space="preserve">. </w:t>
      </w:r>
      <w:r w:rsidR="009752AA">
        <w:t>C</w:t>
      </w:r>
      <w:r w:rsidR="002D39FA">
        <w:t>onstruction law c</w:t>
      </w:r>
      <w:r w:rsidR="009752AA">
        <w:t>ourses</w:t>
      </w:r>
      <w:r w:rsidR="00D61FDE">
        <w:t xml:space="preserve"> can go well beyond teaching law because they </w:t>
      </w:r>
      <w:r w:rsidR="002C260A">
        <w:t>can</w:t>
      </w:r>
      <w:r w:rsidR="001E4BEF">
        <w:t xml:space="preserve"> engage students </w:t>
      </w:r>
      <w:r w:rsidR="002C260A">
        <w:t>in the</w:t>
      </w:r>
      <w:r w:rsidR="00DB40B0">
        <w:t xml:space="preserve"> kinds of</w:t>
      </w:r>
      <w:r w:rsidR="002C260A">
        <w:t xml:space="preserve"> </w:t>
      </w:r>
      <w:r w:rsidR="001E4BEF">
        <w:t>problem-solving</w:t>
      </w:r>
      <w:r w:rsidR="008948E7">
        <w:t>, risk management,</w:t>
      </w:r>
      <w:r w:rsidR="0060143D">
        <w:t xml:space="preserve"> relation</w:t>
      </w:r>
      <w:r w:rsidR="00222EDD">
        <w:t>al situations,</w:t>
      </w:r>
      <w:r w:rsidR="008948E7">
        <w:t xml:space="preserve"> and dispute resolution</w:t>
      </w:r>
      <w:r w:rsidR="00133125">
        <w:t xml:space="preserve"> </w:t>
      </w:r>
      <w:r w:rsidR="00AC411E">
        <w:t xml:space="preserve">challenges that </w:t>
      </w:r>
      <w:r w:rsidR="008431EA">
        <w:t>lawyers representing commercial clients</w:t>
      </w:r>
      <w:r w:rsidR="00B6600C">
        <w:t xml:space="preserve"> of all kinds</w:t>
      </w:r>
      <w:r w:rsidR="00EA1CA9">
        <w:t xml:space="preserve"> continually face.</w:t>
      </w:r>
    </w:p>
    <w:p w14:paraId="0A95103B" w14:textId="3FB885F5" w:rsidR="00770071" w:rsidRDefault="00770071" w:rsidP="00CE7A01">
      <w:r>
        <w:tab/>
        <w:t xml:space="preserve">As an introduction to </w:t>
      </w:r>
      <w:r w:rsidR="008E4AC1">
        <w:t>a few core aspects of</w:t>
      </w:r>
      <w:r w:rsidR="00250607">
        <w:t xml:space="preserve"> </w:t>
      </w:r>
      <w:r w:rsidR="007536C6">
        <w:t>substantive</w:t>
      </w:r>
      <w:r w:rsidR="00250607">
        <w:t xml:space="preserve"> construction law</w:t>
      </w:r>
      <w:r w:rsidR="007536C6">
        <w:t>, read</w:t>
      </w:r>
      <w:r w:rsidR="003C62BA">
        <w:t xml:space="preserve"> </w:t>
      </w:r>
      <w:r w:rsidR="003C62BA" w:rsidRPr="005D629E">
        <w:rPr>
          <w:i/>
          <w:iCs/>
        </w:rPr>
        <w:t xml:space="preserve">Is there a Doctrine in the </w:t>
      </w:r>
      <w:proofErr w:type="gramStart"/>
      <w:r w:rsidR="003C62BA" w:rsidRPr="005D629E">
        <w:rPr>
          <w:i/>
          <w:iCs/>
        </w:rPr>
        <w:t>House?</w:t>
      </w:r>
      <w:r w:rsidR="003C62BA">
        <w:t>,</w:t>
      </w:r>
      <w:proofErr w:type="gramEnd"/>
      <w:r w:rsidR="003C62BA">
        <w:t xml:space="preserve"> </w:t>
      </w:r>
      <w:r w:rsidR="003C62BA" w:rsidRPr="002B2FEC">
        <w:t>Constr. Law</w:t>
      </w:r>
      <w:r w:rsidR="003C62BA">
        <w:t>. Summer 2020, at 5</w:t>
      </w:r>
      <w:r w:rsidR="005D629E">
        <w:t xml:space="preserve">, by Marion T. Hack &amp; G. William </w:t>
      </w:r>
      <w:r w:rsidR="005D629E">
        <w:lastRenderedPageBreak/>
        <w:t>Quatman</w:t>
      </w:r>
      <w:r w:rsidR="003C62BA">
        <w:t>.</w:t>
      </w:r>
      <w:r w:rsidR="004B580A">
        <w:t xml:space="preserve"> </w:t>
      </w:r>
      <w:r w:rsidR="007931E7">
        <w:t xml:space="preserve">This article </w:t>
      </w:r>
      <w:r w:rsidR="008C42A7">
        <w:t xml:space="preserve">provides a good summary of </w:t>
      </w:r>
      <w:r w:rsidR="00E869B0">
        <w:t xml:space="preserve">lessons from </w:t>
      </w:r>
      <w:r w:rsidR="008E4AC1">
        <w:t xml:space="preserve">several </w:t>
      </w:r>
      <w:r w:rsidR="008C42A7">
        <w:t>leading construction industry cases</w:t>
      </w:r>
      <w:r w:rsidR="008E4AC1">
        <w:t xml:space="preserve"> </w:t>
      </w:r>
      <w:r w:rsidR="00125EF7">
        <w:t>familiar</w:t>
      </w:r>
      <w:r w:rsidR="00D01BA7">
        <w:t xml:space="preserve"> to</w:t>
      </w:r>
      <w:r w:rsidR="008E4AC1">
        <w:t xml:space="preserve"> e</w:t>
      </w:r>
      <w:r w:rsidR="00B64B18">
        <w:t xml:space="preserve">xperienced construction lawyers. </w:t>
      </w:r>
      <w:r w:rsidR="00493978">
        <w:t>Later in this course, you will encounter each of these doctrines</w:t>
      </w:r>
      <w:r w:rsidR="00D01BA7">
        <w:t>, along with others,</w:t>
      </w:r>
      <w:r w:rsidR="00493978">
        <w:t xml:space="preserve"> in great</w:t>
      </w:r>
      <w:r w:rsidR="00D01BA7">
        <w:t>er</w:t>
      </w:r>
      <w:r w:rsidR="00493978">
        <w:t xml:space="preserve"> depth. </w:t>
      </w:r>
      <w:r w:rsidR="00D01BA7">
        <w:t xml:space="preserve">For now, </w:t>
      </w:r>
      <w:r w:rsidR="00976A8D">
        <w:t>learning about</w:t>
      </w:r>
      <w:r w:rsidR="00FB2981">
        <w:t xml:space="preserve"> these doctrines </w:t>
      </w:r>
      <w:r w:rsidR="00976A8D">
        <w:t xml:space="preserve">will </w:t>
      </w:r>
      <w:r w:rsidR="00E61BE0">
        <w:t>help</w:t>
      </w:r>
      <w:r w:rsidR="001B3E94">
        <w:t xml:space="preserve"> jump start your </w:t>
      </w:r>
      <w:r w:rsidR="0056059C">
        <w:t>grasp</w:t>
      </w:r>
      <w:r w:rsidR="001B3E94">
        <w:t xml:space="preserve"> of construction law</w:t>
      </w:r>
      <w:r w:rsidR="0056059C">
        <w:t xml:space="preserve"> basics</w:t>
      </w:r>
      <w:r w:rsidR="001B3E94">
        <w:t>.</w:t>
      </w:r>
    </w:p>
    <w:p w14:paraId="120F8444" w14:textId="77777777" w:rsidR="00B0303D" w:rsidRDefault="00767420" w:rsidP="007A3EFA">
      <w:r>
        <w:tab/>
      </w:r>
    </w:p>
    <w:p w14:paraId="67942011" w14:textId="5F3BBEB1" w:rsidR="002A59EF" w:rsidRPr="002328B4" w:rsidRDefault="002A59EF" w:rsidP="007A3EFA">
      <w:pPr>
        <w:rPr>
          <w:u w:val="single"/>
        </w:rPr>
      </w:pPr>
      <w:r w:rsidRPr="002328B4">
        <w:rPr>
          <w:u w:val="single"/>
        </w:rPr>
        <w:t>For Review and Di</w:t>
      </w:r>
      <w:r w:rsidR="006034FF" w:rsidRPr="002328B4">
        <w:rPr>
          <w:u w:val="single"/>
        </w:rPr>
        <w:t>s</w:t>
      </w:r>
      <w:r w:rsidRPr="002328B4">
        <w:rPr>
          <w:u w:val="single"/>
        </w:rPr>
        <w:t>cussion</w:t>
      </w:r>
    </w:p>
    <w:p w14:paraId="22C4125C" w14:textId="4BCACEAC" w:rsidR="00875F23" w:rsidRPr="00875F23" w:rsidRDefault="00A3065F" w:rsidP="00875F23">
      <w:r>
        <w:tab/>
        <w:t xml:space="preserve">Based on what you have learned so far, </w:t>
      </w:r>
      <w:r w:rsidR="000329E3">
        <w:t>consider these questions</w:t>
      </w:r>
      <w:r w:rsidR="002965C9">
        <w:t>. Recognize</w:t>
      </w:r>
      <w:r w:rsidR="000329E3">
        <w:t>,</w:t>
      </w:r>
      <w:r w:rsidR="002965C9">
        <w:t xml:space="preserve"> however, that</w:t>
      </w:r>
      <w:r w:rsidR="000329E3">
        <w:t xml:space="preserve"> </w:t>
      </w:r>
      <w:r w:rsidR="00C00135">
        <w:t>most of these</w:t>
      </w:r>
      <w:r w:rsidR="004656D2">
        <w:t xml:space="preserve"> </w:t>
      </w:r>
      <w:r w:rsidR="004C2EC5">
        <w:t>involve</w:t>
      </w:r>
      <w:r w:rsidR="00C00135">
        <w:t xml:space="preserve"> topics </w:t>
      </w:r>
      <w:r w:rsidR="00484476">
        <w:t>you will</w:t>
      </w:r>
      <w:r w:rsidR="004656D2">
        <w:t xml:space="preserve"> </w:t>
      </w:r>
      <w:r w:rsidR="006F1645">
        <w:t>explore in much greater detail in</w:t>
      </w:r>
      <w:r w:rsidR="00C00135">
        <w:t xml:space="preserve"> </w:t>
      </w:r>
      <w:r w:rsidR="008D050D">
        <w:t>later lessons</w:t>
      </w:r>
      <w:r w:rsidR="006F1645">
        <w:t>.</w:t>
      </w:r>
    </w:p>
    <w:p w14:paraId="4532751C" w14:textId="79976167" w:rsidR="00AB2910" w:rsidRDefault="00414746" w:rsidP="00046BFB">
      <w:pPr>
        <w:pStyle w:val="ListParagraph"/>
        <w:numPr>
          <w:ilvl w:val="0"/>
          <w:numId w:val="2"/>
        </w:numPr>
      </w:pPr>
      <w:r>
        <w:t>Due to the complex</w:t>
      </w:r>
      <w:r w:rsidR="003C5A6E">
        <w:t>, interdependent relationships involved, are collaborative practices critical to the sound development of</w:t>
      </w:r>
      <w:r w:rsidR="006F1645">
        <w:t xml:space="preserve"> construction law and</w:t>
      </w:r>
      <w:r w:rsidR="003C5A6E">
        <w:t xml:space="preserve"> construction</w:t>
      </w:r>
      <w:r w:rsidR="006F1645">
        <w:t xml:space="preserve"> </w:t>
      </w:r>
      <w:r>
        <w:t>industry practices</w:t>
      </w:r>
      <w:r w:rsidR="003C5A6E">
        <w:t xml:space="preserve">? How well are law and our legal system equipped </w:t>
      </w:r>
      <w:r w:rsidR="00992718">
        <w:t xml:space="preserve">to facilitate and implement </w:t>
      </w:r>
      <w:r w:rsidR="00484476">
        <w:t>such</w:t>
      </w:r>
      <w:r w:rsidR="00992718">
        <w:t xml:space="preserve"> collaborations?</w:t>
      </w:r>
    </w:p>
    <w:p w14:paraId="3B6EF66B" w14:textId="77777777" w:rsidR="00680319" w:rsidRDefault="00CC3CB7" w:rsidP="00046BFB">
      <w:pPr>
        <w:pStyle w:val="ListParagraph"/>
        <w:numPr>
          <w:ilvl w:val="0"/>
          <w:numId w:val="2"/>
        </w:numPr>
      </w:pPr>
      <w:r>
        <w:t>Why has the industry context been so important in the evolution of construction law?</w:t>
      </w:r>
    </w:p>
    <w:p w14:paraId="08D92EC2" w14:textId="5219F7DA" w:rsidR="00992718" w:rsidRDefault="00C50CCF" w:rsidP="00046BFB">
      <w:pPr>
        <w:pStyle w:val="ListParagraph"/>
        <w:numPr>
          <w:ilvl w:val="0"/>
          <w:numId w:val="2"/>
        </w:numPr>
      </w:pPr>
      <w:r>
        <w:t>In what ways can</w:t>
      </w:r>
      <w:r w:rsidR="00550277">
        <w:t xml:space="preserve"> </w:t>
      </w:r>
      <w:r>
        <w:t>fundamental</w:t>
      </w:r>
      <w:r w:rsidR="00165A9B">
        <w:t xml:space="preserve"> legal </w:t>
      </w:r>
      <w:r w:rsidR="00C177A3">
        <w:t xml:space="preserve">concepts and </w:t>
      </w:r>
      <w:r w:rsidR="00702AB2">
        <w:t>principles</w:t>
      </w:r>
      <w:r w:rsidR="00550277">
        <w:t xml:space="preserve"> and</w:t>
      </w:r>
      <w:r>
        <w:t xml:space="preserve"> foundational</w:t>
      </w:r>
      <w:r w:rsidR="00550277">
        <w:t xml:space="preserve"> lawyering skills </w:t>
      </w:r>
      <w:r w:rsidR="0007788F">
        <w:t>be adapted (contextualized)</w:t>
      </w:r>
      <w:r w:rsidR="008D5014">
        <w:t xml:space="preserve"> </w:t>
      </w:r>
      <w:r w:rsidR="008A3AF1">
        <w:t>via</w:t>
      </w:r>
      <w:r w:rsidR="00543D17">
        <w:t xml:space="preserve"> a construction law course</w:t>
      </w:r>
      <w:r w:rsidR="001F660E">
        <w:t>?</w:t>
      </w:r>
      <w:r w:rsidR="00552FBF">
        <w:t xml:space="preserve"> </w:t>
      </w:r>
    </w:p>
    <w:p w14:paraId="29F7140F" w14:textId="445E128B" w:rsidR="00265E70" w:rsidRDefault="000A3A60" w:rsidP="00046BFB">
      <w:pPr>
        <w:pStyle w:val="ListParagraph"/>
        <w:numPr>
          <w:ilvl w:val="0"/>
          <w:numId w:val="2"/>
        </w:numPr>
      </w:pPr>
      <w:r>
        <w:t>What are the most significant</w:t>
      </w:r>
      <w:r w:rsidR="006539E5">
        <w:t xml:space="preserve"> impacts for construction law that stem from the </w:t>
      </w:r>
      <w:r w:rsidR="00C76D4A">
        <w:t>distinct</w:t>
      </w:r>
      <w:r w:rsidR="006539E5">
        <w:t xml:space="preserve">, and sometimes conflicting, perspectives or mindsets of </w:t>
      </w:r>
      <w:r w:rsidR="00C76D4A">
        <w:t>different participants in the design and construction processes?</w:t>
      </w:r>
    </w:p>
    <w:p w14:paraId="0909B8C8" w14:textId="0D763C0A" w:rsidR="00B722F3" w:rsidRDefault="00FD1999" w:rsidP="00046BFB">
      <w:pPr>
        <w:pStyle w:val="ListParagraph"/>
        <w:numPr>
          <w:ilvl w:val="0"/>
          <w:numId w:val="2"/>
        </w:numPr>
      </w:pPr>
      <w:r>
        <w:t>What are the most compelling reasons for including construction law in the law school curriculum?</w:t>
      </w:r>
    </w:p>
    <w:p w14:paraId="31E7DC46" w14:textId="6599DC34" w:rsidR="001D683C" w:rsidRDefault="00DC7788" w:rsidP="00046BFB">
      <w:pPr>
        <w:pStyle w:val="ListParagraph"/>
        <w:numPr>
          <w:ilvl w:val="0"/>
          <w:numId w:val="2"/>
        </w:numPr>
      </w:pPr>
      <w:r>
        <w:t>What are some ways in which construction lawyers help clients manage risks</w:t>
      </w:r>
      <w:r w:rsidR="001557C7">
        <w:t xml:space="preserve"> and relationships</w:t>
      </w:r>
      <w:r w:rsidR="003A7D39">
        <w:t xml:space="preserve"> and solve problems</w:t>
      </w:r>
      <w:r w:rsidR="00D6335C">
        <w:t xml:space="preserve"> effectively and efficiently</w:t>
      </w:r>
      <w:r>
        <w:t>?</w:t>
      </w:r>
    </w:p>
    <w:p w14:paraId="126BCD20" w14:textId="1F72AAA4" w:rsidR="00EF1951" w:rsidRDefault="00EF1951" w:rsidP="00046BFB">
      <w:pPr>
        <w:pStyle w:val="ListParagraph"/>
        <w:numPr>
          <w:ilvl w:val="0"/>
          <w:numId w:val="2"/>
        </w:numPr>
      </w:pPr>
      <w:r>
        <w:t xml:space="preserve">Which of the doctrines that Hack and Quatman discuss are familiar to you based on your law school courses to date, and which are </w:t>
      </w:r>
      <w:r w:rsidR="00D73955">
        <w:t>new to you? Which of the doctrines are the most highly contextual?</w:t>
      </w:r>
    </w:p>
    <w:p w14:paraId="1D5044DD" w14:textId="2DFEE289" w:rsidR="00407081" w:rsidRDefault="00407081" w:rsidP="00046BFB">
      <w:pPr>
        <w:pStyle w:val="ListParagraph"/>
        <w:numPr>
          <w:ilvl w:val="0"/>
          <w:numId w:val="2"/>
        </w:numPr>
      </w:pPr>
      <w:r>
        <w:t xml:space="preserve">In what ways </w:t>
      </w:r>
      <w:r w:rsidR="00B03AF1">
        <w:t xml:space="preserve">might lawyers </w:t>
      </w:r>
      <w:r w:rsidR="005C57EF">
        <w:t xml:space="preserve">use carefully crafted contract provisions to </w:t>
      </w:r>
      <w:r w:rsidR="00B03AF1">
        <w:t xml:space="preserve">override </w:t>
      </w:r>
      <w:r w:rsidR="009F04C4">
        <w:t>certain of the doctrines that Hack and Quatman discuss?</w:t>
      </w:r>
    </w:p>
    <w:p w14:paraId="10438E85" w14:textId="1E1517E1" w:rsidR="001317CD" w:rsidRPr="00BD4128" w:rsidRDefault="001317CD">
      <w:pPr>
        <w:rPr>
          <w:bCs/>
        </w:rPr>
      </w:pPr>
    </w:p>
    <w:sectPr w:rsidR="001317CD" w:rsidRPr="00BD412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043A6" w14:textId="77777777" w:rsidR="001A6318" w:rsidRDefault="001A6318" w:rsidP="005E5CCD">
      <w:pPr>
        <w:spacing w:after="0" w:line="240" w:lineRule="auto"/>
      </w:pPr>
      <w:r>
        <w:separator/>
      </w:r>
    </w:p>
  </w:endnote>
  <w:endnote w:type="continuationSeparator" w:id="0">
    <w:p w14:paraId="7A0E332A" w14:textId="77777777" w:rsidR="001A6318" w:rsidRDefault="001A6318" w:rsidP="005E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98716061"/>
      <w:docPartObj>
        <w:docPartGallery w:val="Page Numbers (Bottom of Page)"/>
        <w:docPartUnique/>
      </w:docPartObj>
    </w:sdtPr>
    <w:sdtContent>
      <w:p w14:paraId="2B65304E" w14:textId="2DE96732" w:rsidR="00FA4799" w:rsidRDefault="00FA4799" w:rsidP="00153D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AAA279" w14:textId="77777777" w:rsidR="00FA4799" w:rsidRDefault="00FA4799" w:rsidP="00B471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92524242"/>
      <w:docPartObj>
        <w:docPartGallery w:val="Page Numbers (Bottom of Page)"/>
        <w:docPartUnique/>
      </w:docPartObj>
    </w:sdtPr>
    <w:sdtContent>
      <w:p w14:paraId="2FBEB60D" w14:textId="0D0F6A93" w:rsidR="00FA4799" w:rsidRDefault="00FA4799" w:rsidP="00153D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1A9C08" w14:textId="77777777" w:rsidR="00FA4799" w:rsidRDefault="00FA4799" w:rsidP="00B4718D">
    <w:pPr>
      <w:pStyle w:val="Footer"/>
      <w:ind w:right="360"/>
    </w:pPr>
  </w:p>
  <w:p w14:paraId="52793584" w14:textId="77777777" w:rsidR="00FA4799" w:rsidRPr="00135A46" w:rsidRDefault="00FA4799" w:rsidP="00B4718D">
    <w:pPr>
      <w:rPr>
        <w:bCs/>
      </w:rPr>
    </w:pPr>
    <w:r>
      <w:rPr>
        <w:bCs/>
      </w:rPr>
      <w:t>© Carl J. Circo 2024</w:t>
    </w:r>
  </w:p>
  <w:p w14:paraId="003724B8" w14:textId="77777777" w:rsidR="00233E38" w:rsidRDefault="0023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B9F93" w14:textId="77777777" w:rsidR="001A6318" w:rsidRDefault="001A6318" w:rsidP="005E5CCD">
      <w:pPr>
        <w:spacing w:after="0" w:line="240" w:lineRule="auto"/>
      </w:pPr>
      <w:r>
        <w:separator/>
      </w:r>
    </w:p>
  </w:footnote>
  <w:footnote w:type="continuationSeparator" w:id="0">
    <w:p w14:paraId="26C2EE63" w14:textId="77777777" w:rsidR="001A6318" w:rsidRDefault="001A6318" w:rsidP="005E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E0E6" w14:textId="78750140" w:rsidR="00233E38" w:rsidRDefault="00EE795F">
    <w:pPr>
      <w:pStyle w:val="Header"/>
    </w:pPr>
    <w:r>
      <w:t>W</w:t>
    </w:r>
    <w:r w:rsidR="008C0741">
      <w:t>ork</w:t>
    </w:r>
    <w:r>
      <w:t xml:space="preserve">-in-progress, </w:t>
    </w:r>
    <w:r w:rsidR="00233E38">
      <w:t>August 2024</w:t>
    </w:r>
  </w:p>
  <w:p w14:paraId="70FA0F8F" w14:textId="77777777" w:rsidR="005E5CCD" w:rsidRDefault="005E5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469A1"/>
    <w:multiLevelType w:val="hybridMultilevel"/>
    <w:tmpl w:val="1868A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D310D"/>
    <w:multiLevelType w:val="hybridMultilevel"/>
    <w:tmpl w:val="0E123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95621">
    <w:abstractNumId w:val="0"/>
  </w:num>
  <w:num w:numId="2" w16cid:durableId="199232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8"/>
    <w:rsid w:val="0001157D"/>
    <w:rsid w:val="000221B0"/>
    <w:rsid w:val="00022908"/>
    <w:rsid w:val="000312A3"/>
    <w:rsid w:val="00032077"/>
    <w:rsid w:val="000329E3"/>
    <w:rsid w:val="000431EF"/>
    <w:rsid w:val="000436BA"/>
    <w:rsid w:val="00046168"/>
    <w:rsid w:val="00046BFB"/>
    <w:rsid w:val="000536E6"/>
    <w:rsid w:val="00053FBF"/>
    <w:rsid w:val="00061DBE"/>
    <w:rsid w:val="000625A5"/>
    <w:rsid w:val="0007282A"/>
    <w:rsid w:val="000738D6"/>
    <w:rsid w:val="0007788F"/>
    <w:rsid w:val="00084C81"/>
    <w:rsid w:val="000915E5"/>
    <w:rsid w:val="00092F83"/>
    <w:rsid w:val="000940B6"/>
    <w:rsid w:val="000A3A60"/>
    <w:rsid w:val="000D11CA"/>
    <w:rsid w:val="000D4DC7"/>
    <w:rsid w:val="000D64EE"/>
    <w:rsid w:val="000E2AA3"/>
    <w:rsid w:val="000F27D2"/>
    <w:rsid w:val="000F67EA"/>
    <w:rsid w:val="00105BCF"/>
    <w:rsid w:val="001063A0"/>
    <w:rsid w:val="0012576B"/>
    <w:rsid w:val="00125EF7"/>
    <w:rsid w:val="001317CD"/>
    <w:rsid w:val="00133125"/>
    <w:rsid w:val="00135A46"/>
    <w:rsid w:val="001557C7"/>
    <w:rsid w:val="00165A9B"/>
    <w:rsid w:val="0016733D"/>
    <w:rsid w:val="00193519"/>
    <w:rsid w:val="00194A59"/>
    <w:rsid w:val="001A4CBA"/>
    <w:rsid w:val="001A6318"/>
    <w:rsid w:val="001A7DAF"/>
    <w:rsid w:val="001B3E94"/>
    <w:rsid w:val="001B443A"/>
    <w:rsid w:val="001C21A0"/>
    <w:rsid w:val="001D683C"/>
    <w:rsid w:val="001D706B"/>
    <w:rsid w:val="001E3D3B"/>
    <w:rsid w:val="001E4BEF"/>
    <w:rsid w:val="001F660E"/>
    <w:rsid w:val="001F728A"/>
    <w:rsid w:val="00200AF6"/>
    <w:rsid w:val="00210A99"/>
    <w:rsid w:val="00222EDD"/>
    <w:rsid w:val="00223474"/>
    <w:rsid w:val="00224121"/>
    <w:rsid w:val="002328B4"/>
    <w:rsid w:val="00233E38"/>
    <w:rsid w:val="00240F2B"/>
    <w:rsid w:val="00242B53"/>
    <w:rsid w:val="00250607"/>
    <w:rsid w:val="00265E70"/>
    <w:rsid w:val="00277802"/>
    <w:rsid w:val="00280156"/>
    <w:rsid w:val="00285295"/>
    <w:rsid w:val="00286D33"/>
    <w:rsid w:val="00295C24"/>
    <w:rsid w:val="002965C9"/>
    <w:rsid w:val="002A0C59"/>
    <w:rsid w:val="002A1AE3"/>
    <w:rsid w:val="002A59EF"/>
    <w:rsid w:val="002A6BCD"/>
    <w:rsid w:val="002B1D9D"/>
    <w:rsid w:val="002B2FEC"/>
    <w:rsid w:val="002B559E"/>
    <w:rsid w:val="002B6709"/>
    <w:rsid w:val="002B7712"/>
    <w:rsid w:val="002C260A"/>
    <w:rsid w:val="002D39FA"/>
    <w:rsid w:val="002D5F39"/>
    <w:rsid w:val="002F4208"/>
    <w:rsid w:val="00302EE9"/>
    <w:rsid w:val="00306605"/>
    <w:rsid w:val="003145ED"/>
    <w:rsid w:val="00316696"/>
    <w:rsid w:val="00342DC2"/>
    <w:rsid w:val="00343DB3"/>
    <w:rsid w:val="00351432"/>
    <w:rsid w:val="00351858"/>
    <w:rsid w:val="00352634"/>
    <w:rsid w:val="00353CE2"/>
    <w:rsid w:val="00356744"/>
    <w:rsid w:val="00370EE2"/>
    <w:rsid w:val="00376FAA"/>
    <w:rsid w:val="00380B61"/>
    <w:rsid w:val="00380BE5"/>
    <w:rsid w:val="003852AE"/>
    <w:rsid w:val="00387C19"/>
    <w:rsid w:val="00395E87"/>
    <w:rsid w:val="003A2CB5"/>
    <w:rsid w:val="003A2F00"/>
    <w:rsid w:val="003A5002"/>
    <w:rsid w:val="003A7D39"/>
    <w:rsid w:val="003C3B9B"/>
    <w:rsid w:val="003C4873"/>
    <w:rsid w:val="003C5A6E"/>
    <w:rsid w:val="003C62BA"/>
    <w:rsid w:val="003D441B"/>
    <w:rsid w:val="003F18C1"/>
    <w:rsid w:val="003F559C"/>
    <w:rsid w:val="003F5A9D"/>
    <w:rsid w:val="00407081"/>
    <w:rsid w:val="00414746"/>
    <w:rsid w:val="00415BCB"/>
    <w:rsid w:val="00421B72"/>
    <w:rsid w:val="004265C3"/>
    <w:rsid w:val="00427BDE"/>
    <w:rsid w:val="004513EB"/>
    <w:rsid w:val="004541B2"/>
    <w:rsid w:val="004656D2"/>
    <w:rsid w:val="004707E8"/>
    <w:rsid w:val="00476414"/>
    <w:rsid w:val="00484476"/>
    <w:rsid w:val="00485ABB"/>
    <w:rsid w:val="00487D00"/>
    <w:rsid w:val="00493978"/>
    <w:rsid w:val="004A1CC6"/>
    <w:rsid w:val="004A74B3"/>
    <w:rsid w:val="004B580A"/>
    <w:rsid w:val="004C06D0"/>
    <w:rsid w:val="004C2EC5"/>
    <w:rsid w:val="004C7BE1"/>
    <w:rsid w:val="004D2D66"/>
    <w:rsid w:val="004D4E5D"/>
    <w:rsid w:val="004E49B3"/>
    <w:rsid w:val="004F7C84"/>
    <w:rsid w:val="005059EC"/>
    <w:rsid w:val="00511B3E"/>
    <w:rsid w:val="005208DA"/>
    <w:rsid w:val="005437E5"/>
    <w:rsid w:val="00543D17"/>
    <w:rsid w:val="00550277"/>
    <w:rsid w:val="00552FBF"/>
    <w:rsid w:val="005574E6"/>
    <w:rsid w:val="0056059C"/>
    <w:rsid w:val="00562FC6"/>
    <w:rsid w:val="00584DFD"/>
    <w:rsid w:val="00596F0E"/>
    <w:rsid w:val="005A3131"/>
    <w:rsid w:val="005A7010"/>
    <w:rsid w:val="005B290D"/>
    <w:rsid w:val="005C57EF"/>
    <w:rsid w:val="005D629E"/>
    <w:rsid w:val="005E5CCD"/>
    <w:rsid w:val="005F5E03"/>
    <w:rsid w:val="005F69A9"/>
    <w:rsid w:val="0060143D"/>
    <w:rsid w:val="006034FF"/>
    <w:rsid w:val="00632FF4"/>
    <w:rsid w:val="0063344C"/>
    <w:rsid w:val="006345A4"/>
    <w:rsid w:val="006539E5"/>
    <w:rsid w:val="00654DAE"/>
    <w:rsid w:val="00680319"/>
    <w:rsid w:val="006A221D"/>
    <w:rsid w:val="006A6E45"/>
    <w:rsid w:val="006A7F7F"/>
    <w:rsid w:val="006B2E46"/>
    <w:rsid w:val="006B3141"/>
    <w:rsid w:val="006B7DD9"/>
    <w:rsid w:val="006C02A7"/>
    <w:rsid w:val="006C1BAB"/>
    <w:rsid w:val="006C66EC"/>
    <w:rsid w:val="006C776B"/>
    <w:rsid w:val="006D35E4"/>
    <w:rsid w:val="006E1D69"/>
    <w:rsid w:val="006F1645"/>
    <w:rsid w:val="00700900"/>
    <w:rsid w:val="00702AB2"/>
    <w:rsid w:val="00706478"/>
    <w:rsid w:val="007267FA"/>
    <w:rsid w:val="00741739"/>
    <w:rsid w:val="007536C6"/>
    <w:rsid w:val="00762177"/>
    <w:rsid w:val="007626AE"/>
    <w:rsid w:val="007653D9"/>
    <w:rsid w:val="00767420"/>
    <w:rsid w:val="00770071"/>
    <w:rsid w:val="007759A5"/>
    <w:rsid w:val="00780556"/>
    <w:rsid w:val="00781887"/>
    <w:rsid w:val="00792D5B"/>
    <w:rsid w:val="007931E7"/>
    <w:rsid w:val="00795648"/>
    <w:rsid w:val="00797983"/>
    <w:rsid w:val="007A3EFA"/>
    <w:rsid w:val="007C59DD"/>
    <w:rsid w:val="007D03A1"/>
    <w:rsid w:val="007D45E2"/>
    <w:rsid w:val="007D7B85"/>
    <w:rsid w:val="007F02B9"/>
    <w:rsid w:val="007F5E9A"/>
    <w:rsid w:val="00801681"/>
    <w:rsid w:val="008034CD"/>
    <w:rsid w:val="00805E61"/>
    <w:rsid w:val="008161B5"/>
    <w:rsid w:val="0081629B"/>
    <w:rsid w:val="00823C62"/>
    <w:rsid w:val="00824A0B"/>
    <w:rsid w:val="008329E6"/>
    <w:rsid w:val="008425E7"/>
    <w:rsid w:val="008431EA"/>
    <w:rsid w:val="008669B4"/>
    <w:rsid w:val="00871868"/>
    <w:rsid w:val="00875F23"/>
    <w:rsid w:val="0087786C"/>
    <w:rsid w:val="00880341"/>
    <w:rsid w:val="008902D1"/>
    <w:rsid w:val="00891AA2"/>
    <w:rsid w:val="008948E7"/>
    <w:rsid w:val="00897787"/>
    <w:rsid w:val="008A3998"/>
    <w:rsid w:val="008A3AF1"/>
    <w:rsid w:val="008B4DDC"/>
    <w:rsid w:val="008B6CC9"/>
    <w:rsid w:val="008C0741"/>
    <w:rsid w:val="008C2448"/>
    <w:rsid w:val="008C42A7"/>
    <w:rsid w:val="008C4C6B"/>
    <w:rsid w:val="008D050D"/>
    <w:rsid w:val="008D36E0"/>
    <w:rsid w:val="008D4B0E"/>
    <w:rsid w:val="008D5014"/>
    <w:rsid w:val="008E28C0"/>
    <w:rsid w:val="008E4AC1"/>
    <w:rsid w:val="008F0659"/>
    <w:rsid w:val="0092094C"/>
    <w:rsid w:val="00931B69"/>
    <w:rsid w:val="009403A2"/>
    <w:rsid w:val="009422D5"/>
    <w:rsid w:val="00946833"/>
    <w:rsid w:val="009752AA"/>
    <w:rsid w:val="00976A8D"/>
    <w:rsid w:val="00982244"/>
    <w:rsid w:val="00992718"/>
    <w:rsid w:val="009A1F60"/>
    <w:rsid w:val="009A5E67"/>
    <w:rsid w:val="009B3883"/>
    <w:rsid w:val="009C0625"/>
    <w:rsid w:val="009C2807"/>
    <w:rsid w:val="009D1536"/>
    <w:rsid w:val="009D2141"/>
    <w:rsid w:val="009D46D7"/>
    <w:rsid w:val="009E3E6D"/>
    <w:rsid w:val="009E75CD"/>
    <w:rsid w:val="009F04C4"/>
    <w:rsid w:val="009F1A6E"/>
    <w:rsid w:val="009F1C2E"/>
    <w:rsid w:val="00A06AC8"/>
    <w:rsid w:val="00A16C1C"/>
    <w:rsid w:val="00A17C76"/>
    <w:rsid w:val="00A24E75"/>
    <w:rsid w:val="00A3065F"/>
    <w:rsid w:val="00A36DA6"/>
    <w:rsid w:val="00A417DA"/>
    <w:rsid w:val="00A41E1A"/>
    <w:rsid w:val="00A42613"/>
    <w:rsid w:val="00A4279D"/>
    <w:rsid w:val="00A477FB"/>
    <w:rsid w:val="00A536C2"/>
    <w:rsid w:val="00A62C36"/>
    <w:rsid w:val="00A67131"/>
    <w:rsid w:val="00A80699"/>
    <w:rsid w:val="00A825FE"/>
    <w:rsid w:val="00A83B73"/>
    <w:rsid w:val="00A90255"/>
    <w:rsid w:val="00A920A1"/>
    <w:rsid w:val="00A9616F"/>
    <w:rsid w:val="00A97214"/>
    <w:rsid w:val="00AB20CE"/>
    <w:rsid w:val="00AB2910"/>
    <w:rsid w:val="00AC37F1"/>
    <w:rsid w:val="00AC411E"/>
    <w:rsid w:val="00AC76E3"/>
    <w:rsid w:val="00AD3EDF"/>
    <w:rsid w:val="00AD524F"/>
    <w:rsid w:val="00AE48F8"/>
    <w:rsid w:val="00AE7AD7"/>
    <w:rsid w:val="00AF036A"/>
    <w:rsid w:val="00AF116A"/>
    <w:rsid w:val="00B01343"/>
    <w:rsid w:val="00B0303D"/>
    <w:rsid w:val="00B03AF1"/>
    <w:rsid w:val="00B05F7E"/>
    <w:rsid w:val="00B0784F"/>
    <w:rsid w:val="00B11410"/>
    <w:rsid w:val="00B158A9"/>
    <w:rsid w:val="00B37687"/>
    <w:rsid w:val="00B409CB"/>
    <w:rsid w:val="00B4718D"/>
    <w:rsid w:val="00B64B18"/>
    <w:rsid w:val="00B6600C"/>
    <w:rsid w:val="00B722F3"/>
    <w:rsid w:val="00B80CE4"/>
    <w:rsid w:val="00B827AC"/>
    <w:rsid w:val="00B8350B"/>
    <w:rsid w:val="00B87131"/>
    <w:rsid w:val="00BD1C4D"/>
    <w:rsid w:val="00BD4128"/>
    <w:rsid w:val="00BE02C5"/>
    <w:rsid w:val="00BF33ED"/>
    <w:rsid w:val="00BF6D9D"/>
    <w:rsid w:val="00C00135"/>
    <w:rsid w:val="00C009DD"/>
    <w:rsid w:val="00C03B44"/>
    <w:rsid w:val="00C053BE"/>
    <w:rsid w:val="00C13E8B"/>
    <w:rsid w:val="00C177A3"/>
    <w:rsid w:val="00C23826"/>
    <w:rsid w:val="00C30AFD"/>
    <w:rsid w:val="00C33256"/>
    <w:rsid w:val="00C45240"/>
    <w:rsid w:val="00C50CCF"/>
    <w:rsid w:val="00C76D4A"/>
    <w:rsid w:val="00C77837"/>
    <w:rsid w:val="00CA355D"/>
    <w:rsid w:val="00CB3A30"/>
    <w:rsid w:val="00CC2A6B"/>
    <w:rsid w:val="00CC3CB7"/>
    <w:rsid w:val="00CE0653"/>
    <w:rsid w:val="00CE16F7"/>
    <w:rsid w:val="00CE7A01"/>
    <w:rsid w:val="00CF569F"/>
    <w:rsid w:val="00CF6794"/>
    <w:rsid w:val="00D01BA7"/>
    <w:rsid w:val="00D06B09"/>
    <w:rsid w:val="00D147F9"/>
    <w:rsid w:val="00D202E6"/>
    <w:rsid w:val="00D31752"/>
    <w:rsid w:val="00D36FCB"/>
    <w:rsid w:val="00D40423"/>
    <w:rsid w:val="00D457E3"/>
    <w:rsid w:val="00D4666D"/>
    <w:rsid w:val="00D53FE2"/>
    <w:rsid w:val="00D61A41"/>
    <w:rsid w:val="00D61FDE"/>
    <w:rsid w:val="00D6335C"/>
    <w:rsid w:val="00D73955"/>
    <w:rsid w:val="00D74DC5"/>
    <w:rsid w:val="00D779B8"/>
    <w:rsid w:val="00D86837"/>
    <w:rsid w:val="00D86BA7"/>
    <w:rsid w:val="00D87713"/>
    <w:rsid w:val="00D96D92"/>
    <w:rsid w:val="00D97A7B"/>
    <w:rsid w:val="00DB40B0"/>
    <w:rsid w:val="00DC2108"/>
    <w:rsid w:val="00DC6612"/>
    <w:rsid w:val="00DC7788"/>
    <w:rsid w:val="00DD2E12"/>
    <w:rsid w:val="00DD680B"/>
    <w:rsid w:val="00DD6B72"/>
    <w:rsid w:val="00DE2476"/>
    <w:rsid w:val="00E06CD2"/>
    <w:rsid w:val="00E15C5B"/>
    <w:rsid w:val="00E2051C"/>
    <w:rsid w:val="00E310B5"/>
    <w:rsid w:val="00E41A3F"/>
    <w:rsid w:val="00E43514"/>
    <w:rsid w:val="00E43D44"/>
    <w:rsid w:val="00E5062F"/>
    <w:rsid w:val="00E61BE0"/>
    <w:rsid w:val="00E72D71"/>
    <w:rsid w:val="00E76D00"/>
    <w:rsid w:val="00E869B0"/>
    <w:rsid w:val="00E871E4"/>
    <w:rsid w:val="00E979D2"/>
    <w:rsid w:val="00EA1CA9"/>
    <w:rsid w:val="00EA3046"/>
    <w:rsid w:val="00EC12DF"/>
    <w:rsid w:val="00EC4A8A"/>
    <w:rsid w:val="00ED5FE5"/>
    <w:rsid w:val="00ED7EF4"/>
    <w:rsid w:val="00EE7095"/>
    <w:rsid w:val="00EE795F"/>
    <w:rsid w:val="00EF1951"/>
    <w:rsid w:val="00EF2020"/>
    <w:rsid w:val="00EF4F6C"/>
    <w:rsid w:val="00F00AB9"/>
    <w:rsid w:val="00F02566"/>
    <w:rsid w:val="00F154C0"/>
    <w:rsid w:val="00F25DF0"/>
    <w:rsid w:val="00F266EF"/>
    <w:rsid w:val="00F30ECB"/>
    <w:rsid w:val="00F31FFB"/>
    <w:rsid w:val="00F34205"/>
    <w:rsid w:val="00F47EEE"/>
    <w:rsid w:val="00F51EFF"/>
    <w:rsid w:val="00F56B4A"/>
    <w:rsid w:val="00F62AA8"/>
    <w:rsid w:val="00F87D49"/>
    <w:rsid w:val="00F92483"/>
    <w:rsid w:val="00FA4181"/>
    <w:rsid w:val="00FA4799"/>
    <w:rsid w:val="00FB2981"/>
    <w:rsid w:val="00FB4736"/>
    <w:rsid w:val="00FB5C3B"/>
    <w:rsid w:val="00FB7857"/>
    <w:rsid w:val="00FD062A"/>
    <w:rsid w:val="00FD0B64"/>
    <w:rsid w:val="00FD1999"/>
    <w:rsid w:val="00FD42C3"/>
    <w:rsid w:val="00FD4D98"/>
    <w:rsid w:val="00FE2504"/>
    <w:rsid w:val="00FE2BF3"/>
    <w:rsid w:val="00FF421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85A1"/>
  <w15:chartTrackingRefBased/>
  <w15:docId w15:val="{5CFCDC78-8210-44D4-8BB7-F5C9E8B6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0B"/>
  </w:style>
  <w:style w:type="paragraph" w:styleId="Heading1">
    <w:name w:val="heading 1"/>
    <w:basedOn w:val="Normal"/>
    <w:next w:val="Normal"/>
    <w:link w:val="Heading1Char"/>
    <w:uiPriority w:val="9"/>
    <w:qFormat/>
    <w:rsid w:val="00BD4128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128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128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1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CCD"/>
  </w:style>
  <w:style w:type="paragraph" w:styleId="Footer">
    <w:name w:val="footer"/>
    <w:basedOn w:val="Normal"/>
    <w:link w:val="FooterChar"/>
    <w:uiPriority w:val="99"/>
    <w:unhideWhenUsed/>
    <w:rsid w:val="005E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CD"/>
  </w:style>
  <w:style w:type="paragraph" w:styleId="NormalWeb">
    <w:name w:val="Normal (Web)"/>
    <w:basedOn w:val="Normal"/>
    <w:uiPriority w:val="99"/>
    <w:semiHidden/>
    <w:unhideWhenUsed/>
    <w:rsid w:val="003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541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1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479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FA4799"/>
  </w:style>
  <w:style w:type="character" w:styleId="CommentReference">
    <w:name w:val="annotation reference"/>
    <w:basedOn w:val="DefaultParagraphFont"/>
    <w:uiPriority w:val="99"/>
    <w:semiHidden/>
    <w:unhideWhenUsed/>
    <w:rsid w:val="00FA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ex.org/exams/nextg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ericanbar.org/groups/legal_education/resources/standard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Bailey Lovett</cp:lastModifiedBy>
  <cp:revision>3</cp:revision>
  <dcterms:created xsi:type="dcterms:W3CDTF">2024-08-23T14:59:00Z</dcterms:created>
  <dcterms:modified xsi:type="dcterms:W3CDTF">2024-09-10T23:35:00Z</dcterms:modified>
</cp:coreProperties>
</file>